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Funding for School Construction Projects</w:t>
      </w:r>
    </w:p>
    <w:p w:rsidR="00234033" w:rsidP="00234033">
      <w:pPr>
        <w:ind w:left="360"/>
        <w:rPr>
          <w:rFonts w:ascii="Arial" w:eastAsia="Arial" w:hAnsi="Arial" w:cs="Arial"/>
        </w:rPr>
      </w:pPr>
      <w:bookmarkStart w:id="0" w:name="_ENACTING_CLAUSE__957a9951_2a1a_4cfd_a36"/>
      <w:bookmarkStart w:id="1" w:name="_DOC_BODY__76d16f35_8b4e_405c_8420_8ba67"/>
      <w:bookmarkStart w:id="2" w:name="_DOC_BODY_CONTAINER__bbf8c6c4_9c6b_4f51_"/>
      <w:bookmarkStart w:id="3" w:name="_PAGE__1_b1c29443_83d3_47be_8bbb_ca4a996"/>
      <w:bookmarkStart w:id="4" w:name="_PAR__1_1eca962c_26c3_4a4b_8995_d616f50a"/>
      <w:bookmarkStart w:id="5" w:name="_LINE__1_9c81e106_52d1_4de5_916f_043c0d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34033" w:rsidP="00234033">
      <w:pPr>
        <w:ind w:left="360" w:firstLine="360"/>
        <w:rPr>
          <w:rFonts w:ascii="Arial" w:eastAsia="Arial" w:hAnsi="Arial" w:cs="Arial"/>
        </w:rPr>
      </w:pPr>
      <w:bookmarkStart w:id="6" w:name="_BILL_SECTION_HEADER__0cfab002_6afb_4a40"/>
      <w:bookmarkStart w:id="7" w:name="_BILL_SECTION__03df4372_b8e0_4ffa_a20b_9"/>
      <w:bookmarkStart w:id="8" w:name="_DOC_BODY_CONTENT__ba17003e_1c84_4580_b0"/>
      <w:bookmarkStart w:id="9" w:name="_PAR__2_07e35a74_b085_4dc8_9ffc_f01f9ef1"/>
      <w:bookmarkStart w:id="10" w:name="_LINE__2_903cd8d4_8568_4df7_bc48_3907ad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f60c9a9_07dd_49f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§15689-E, 2nd ¶,</w:t>
      </w:r>
      <w:r>
        <w:rPr>
          <w:rFonts w:ascii="Arial" w:eastAsia="Arial" w:hAnsi="Arial" w:cs="Arial"/>
        </w:rPr>
        <w:t xml:space="preserve"> as enacted by PL 2005, c. 2, Pt. D, §61 and </w:t>
      </w:r>
      <w:bookmarkStart w:id="12" w:name="_LINE__3_fd2ea7c2_d9de_4b25_ba3c_bf0e506"/>
      <w:bookmarkEnd w:id="10"/>
      <w:r>
        <w:rPr>
          <w:rFonts w:ascii="Arial" w:eastAsia="Arial" w:hAnsi="Arial" w:cs="Arial"/>
        </w:rPr>
        <w:t>affected by §§72 and 74 and c. 12, Pt. WW, §18, is amended to read:</w:t>
      </w:r>
      <w:bookmarkEnd w:id="12"/>
    </w:p>
    <w:p w:rsidR="00234033" w:rsidP="00234033">
      <w:pPr>
        <w:ind w:left="360" w:firstLine="360"/>
        <w:rPr>
          <w:rFonts w:ascii="Arial" w:eastAsia="Arial" w:hAnsi="Arial" w:cs="Arial"/>
        </w:rPr>
      </w:pPr>
      <w:bookmarkStart w:id="13" w:name="_STATUTE_CONTENT__7b250b79_84c1_4b4a_b64"/>
      <w:bookmarkStart w:id="14" w:name="_STATUTE_P__9632aaca_0a28_41e2_8893_a243"/>
      <w:bookmarkStart w:id="15" w:name="_PAR__3_4d35a5b2_e36b_404a_82d3_111a8a76"/>
      <w:bookmarkStart w:id="16" w:name="_LINE__4_c41c40c1_538f_4e52_96d0_3b7c6a3"/>
      <w:bookmarkEnd w:id="6"/>
      <w:bookmarkEnd w:id="9"/>
      <w:r>
        <w:rPr>
          <w:rFonts w:ascii="Arial" w:eastAsia="Arial" w:hAnsi="Arial" w:cs="Arial"/>
        </w:rPr>
        <w:t>Funds for appropriations under this section must be placed in a single account</w:t>
      </w:r>
      <w:bookmarkStart w:id="17" w:name="_PROCESSED_CHANGE__56136720_49a5_46f7_91"/>
      <w:r>
        <w:rPr>
          <w:rFonts w:ascii="Arial" w:eastAsia="Arial" w:hAnsi="Arial" w:cs="Arial"/>
          <w:u w:val="single"/>
        </w:rPr>
        <w:t xml:space="preserve">, except </w:t>
      </w:r>
      <w:bookmarkStart w:id="18" w:name="_LINE__5_1100d5e1_709f_471e_8a00_a66a2b4"/>
      <w:bookmarkEnd w:id="16"/>
      <w:r>
        <w:rPr>
          <w:rFonts w:ascii="Arial" w:eastAsia="Arial" w:hAnsi="Arial" w:cs="Arial"/>
          <w:u w:val="single"/>
        </w:rPr>
        <w:t>that the appropriation for the debt service allocation pursuant to section 15683-A</w:t>
      </w:r>
      <w:r>
        <w:rPr>
          <w:rFonts w:ascii="Arial" w:eastAsia="Arial" w:hAnsi="Arial" w:cs="Arial"/>
          <w:u w:val="single"/>
        </w:rPr>
        <w:t xml:space="preserve"> </w:t>
      </w:r>
      <w:bookmarkStart w:id="19" w:name="_LINE__6_60535bb1_db8e_4973_81da_241b8cf"/>
      <w:bookmarkEnd w:id="18"/>
      <w:r>
        <w:rPr>
          <w:rFonts w:ascii="Arial" w:eastAsia="Arial" w:hAnsi="Arial" w:cs="Arial"/>
          <w:u w:val="single"/>
        </w:rPr>
        <w:t>attributable to principal and interest costs for approved major capital projects</w:t>
      </w:r>
      <w:r>
        <w:rPr>
          <w:rFonts w:ascii="Arial" w:eastAsia="Arial" w:hAnsi="Arial" w:cs="Arial"/>
          <w:u w:val="single"/>
        </w:rPr>
        <w:t xml:space="preserve"> must be </w:t>
      </w:r>
      <w:bookmarkStart w:id="20" w:name="_LINE__7_05fefdfd_acf9_4e37_af8e_a3e3094"/>
      <w:bookmarkEnd w:id="19"/>
      <w:r>
        <w:rPr>
          <w:rFonts w:ascii="Arial" w:eastAsia="Arial" w:hAnsi="Arial" w:cs="Arial"/>
          <w:u w:val="single"/>
        </w:rPr>
        <w:t>placed in a separate account</w:t>
      </w:r>
      <w:bookmarkEnd w:id="17"/>
      <w:r>
        <w:rPr>
          <w:rFonts w:ascii="Arial" w:eastAsia="Arial" w:hAnsi="Arial" w:cs="Arial"/>
        </w:rPr>
        <w:t>.</w:t>
      </w:r>
      <w:bookmarkEnd w:id="13"/>
      <w:bookmarkEnd w:id="20"/>
    </w:p>
    <w:p w:rsidR="00234033" w:rsidP="0023403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" w:name="_SUMMARY__aa0cb192_f0c0_4b46_8f64_0ca1f1"/>
      <w:bookmarkStart w:id="22" w:name="_PAR__4_5f935a88_3fee_483c_99a6_063407c9"/>
      <w:bookmarkStart w:id="23" w:name="_LINE__8_bea66207_6605_49ff_8d38_02778ff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23"/>
    </w:p>
    <w:p w:rsidR="00234033" w:rsidP="00234033">
      <w:pPr>
        <w:ind w:left="360" w:firstLine="360"/>
        <w:rPr>
          <w:rFonts w:ascii="Arial" w:eastAsia="Arial" w:hAnsi="Arial" w:cs="Arial"/>
        </w:rPr>
      </w:pPr>
      <w:bookmarkStart w:id="24" w:name="_PAR__5_e9802de6_39fc_4c11_b9e5_6819d07f"/>
      <w:bookmarkStart w:id="25" w:name="_LINE__9_219a6e91_27ae_45b1_8c16_177fb4e"/>
      <w:bookmarkEnd w:id="22"/>
      <w:r w:rsidRPr="00B92C80">
        <w:rPr>
          <w:rFonts w:ascii="Arial" w:eastAsia="Arial" w:hAnsi="Arial" w:cs="Arial"/>
        </w:rPr>
        <w:t xml:space="preserve">This bill requires that the appropriation for the debt service allocation for school </w:t>
      </w:r>
      <w:bookmarkStart w:id="26" w:name="_LINE__10_b451677f_9b5a_4a46_a0f6_651317"/>
      <w:bookmarkEnd w:id="25"/>
      <w:r w:rsidRPr="00B92C80">
        <w:rPr>
          <w:rFonts w:ascii="Arial" w:eastAsia="Arial" w:hAnsi="Arial" w:cs="Arial"/>
        </w:rPr>
        <w:t xml:space="preserve">construction be placed in a separate account than the account for general purpose aid for </w:t>
      </w:r>
      <w:bookmarkStart w:id="27" w:name="_LINE__11_d6f2b93f_3da6_4e3b_b0cc_c20797"/>
      <w:bookmarkEnd w:id="26"/>
      <w:r w:rsidRPr="00B92C80">
        <w:rPr>
          <w:rFonts w:ascii="Arial" w:eastAsia="Arial" w:hAnsi="Arial" w:cs="Arial"/>
        </w:rPr>
        <w:t>local schools</w:t>
      </w:r>
      <w:r>
        <w:rPr>
          <w:rFonts w:ascii="Arial" w:eastAsia="Arial" w:hAnsi="Arial" w:cs="Arial"/>
        </w:rPr>
        <w:t xml:space="preserve"> attributable to principal and interest costs for approved major capital projects</w:t>
      </w:r>
      <w:r w:rsidRPr="00B92C80">
        <w:rPr>
          <w:rFonts w:ascii="Arial" w:eastAsia="Arial" w:hAnsi="Arial" w:cs="Arial"/>
        </w:rPr>
        <w:t>.</w:t>
      </w:r>
      <w:bookmarkEnd w:id="27"/>
    </w:p>
    <w:bookmarkEnd w:id="1"/>
    <w:bookmarkEnd w:id="2"/>
    <w:bookmarkEnd w:id="3"/>
    <w:bookmarkEnd w:id="21"/>
    <w:bookmarkEnd w:id="2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LR1941,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Funding for School Construction Projects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34033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2C80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129056</ItemId>
    <LRId>67964</LRId>
    <LRNumber>1941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Funding for School Construction Projects</LRTitle>
    <ItemTitle>An Act To Increase Funding for School Construction Projects</ItemTitle>
    <ShortTitle1>AN ACT TO INCREASE FUNDING FOR</ShortTitle1>
    <ShortTitle2>SCHOOL CONSTRUCTION PROJECTS</ShortTitle2>
    <SponsorFirstName>Kyle</SponsorFirstName>
    <SponsorLastName>Bailey</SponsorLastName>
    <SponsorChamberPrefix>Rep.</SponsorChamberPrefix>
    <SponsorFrom>Gorham</SponsorFrom>
    <DraftingCycleCount>1</DraftingCycleCount>
    <LatestDraftingActionId>124</LatestDraftingActionId>
    <LatestDraftingActionDate>2021-02-18T23:59:58</LatestDraftingActionDate>
    <LatestDrafterName>HRisler</LatestDrafterName>
    <LatestProoferName>ekeyes</LatestProof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w:rsidR="00234033" w:rsidRDefault="00234033" w:rsidP="00234033"&amp;gt;&amp;lt;w:pPr&amp;gt;&amp;lt;w:ind w:left="360" /&amp;gt;&amp;lt;/w:pPr&amp;gt;&amp;lt;w:bookmarkStart w:id="0" w:name="_ENACTING_CLAUSE__957a9951_2a1a_4cfd_a36" /&amp;gt;&amp;lt;w:bookmarkStart w:id="1" w:name="_DOC_BODY__76d16f35_8b4e_405c_8420_8ba67" /&amp;gt;&amp;lt;w:bookmarkStart w:id="2" w:name="_DOC_BODY_CONTAINER__bbf8c6c4_9c6b_4f51_" /&amp;gt;&amp;lt;w:bookmarkStart w:id="3" w:name="_PAGE__1_b1c29443_83d3_47be_8bbb_ca4a996" /&amp;gt;&amp;lt;w:bookmarkStart w:id="4" w:name="_PAR__1_1eca962c_26c3_4a4b_8995_d616f50a" /&amp;gt;&amp;lt;w:bookmarkStart w:id="5" w:name="_LINE__1_9c81e106_52d1_4de5_916f_043c0d9"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w:rsidR="00234033" w:rsidRDefault="00234033" w:rsidP="00234033"&amp;gt;&amp;lt;w:pPr&amp;gt;&amp;lt;w:ind w:left="360" w:firstLine="360" /&amp;gt;&amp;lt;/w:pPr&amp;gt;&amp;lt;w:bookmarkStart w:id="6" w:name="_BILL_SECTION_HEADER__0cfab002_6afb_4a40" /&amp;gt;&amp;lt;w:bookmarkStart w:id="7" w:name="_BILL_SECTION__03df4372_b8e0_4ffa_a20b_9" /&amp;gt;&amp;lt;w:bookmarkStart w:id="8" w:name="_DOC_BODY_CONTENT__ba17003e_1c84_4580_b0" /&amp;gt;&amp;lt;w:bookmarkStart w:id="9" w:name="_PAR__2_07e35a74_b085_4dc8_9ffc_f01f9ef1" /&amp;gt;&amp;lt;w:bookmarkStart w:id="10" w:name="_LINE__2_903cd8d4_8568_4df7_bc48_3907ada"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w:name="_BILL_SECTION_NUMBER__2f60c9a9_07dd_49f5"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§15689-E, 2nd ¶,&amp;lt;/w:t&amp;gt;&amp;lt;/w:r&amp;gt;&amp;lt;w:r&amp;gt;&amp;lt;w:t xml:space="preserve"&amp;gt; as enacted by PL 2005, c. 2, Pt. D, §61 and &amp;lt;/w:t&amp;gt;&amp;lt;/w:r&amp;gt;&amp;lt;w:bookmarkStart w:id="12" w:name="_LINE__3_fd2ea7c2_d9de_4b25_ba3c_bf0e506" /&amp;gt;&amp;lt;w:bookmarkEnd w:id="10" /&amp;gt;&amp;lt;w:r&amp;gt;&amp;lt;w:t&amp;gt;affected by §§72 and 74 and c. 12, Pt. WW, §18, is amended to read:&amp;lt;/w:t&amp;gt;&amp;lt;/w:r&amp;gt;&amp;lt;w:bookmarkEnd w:id="12" /&amp;gt;&amp;lt;/w:p&amp;gt;&amp;lt;w:p w:rsidR="00234033" w:rsidRDefault="00234033" w:rsidP="00234033"&amp;gt;&amp;lt;w:pPr&amp;gt;&amp;lt;w:ind w:left="360" w:firstLine="360" /&amp;gt;&amp;lt;/w:pPr&amp;gt;&amp;lt;w:bookmarkStart w:id="13" w:name="_STATUTE_CONTENT__7b250b79_84c1_4b4a_b64" /&amp;gt;&amp;lt;w:bookmarkStart w:id="14" w:name="_STATUTE_P__9632aaca_0a28_41e2_8893_a243" /&amp;gt;&amp;lt;w:bookmarkStart w:id="15" w:name="_PAR__3_4d35a5b2_e36b_404a_82d3_111a8a76" /&amp;gt;&amp;lt;w:bookmarkStart w:id="16" w:name="_LINE__4_c41c40c1_538f_4e52_96d0_3b7c6a3" /&amp;gt;&amp;lt;w:bookmarkEnd w:id="6" /&amp;gt;&amp;lt;w:bookmarkEnd w:id="9" /&amp;gt;&amp;lt;w:r&amp;gt;&amp;lt;w:t&amp;gt;Funds for appropriations under this section must be placed in a single account&amp;lt;/w:t&amp;gt;&amp;lt;/w:r&amp;gt;&amp;lt;w:bookmarkStart w:id="17" w:name="_PROCESSED_CHANGE__56136720_49a5_46f7_91" /&amp;gt;&amp;lt;w:ins w:id="18" w:author="BPS" w:date="2021-01-25T09:05:00Z"&amp;gt;&amp;lt;w:r w:rsidRPr="00B92C80"&amp;gt;&amp;lt;w:t xml:space="preserve"&amp;gt;, except &amp;lt;/w:t&amp;gt;&amp;lt;/w:r&amp;gt;&amp;lt;w:bookmarkStart w:id="19" w:name="_LINE__5_1100d5e1_709f_471e_8a00_a66a2b4" /&amp;gt;&amp;lt;w:bookmarkEnd w:id="16" /&amp;gt;&amp;lt;w:r w:rsidRPr="00B92C80"&amp;gt;&amp;lt;w:t&amp;gt;that the appropriation for the debt service allocation pursuant to section 15683-A&amp;lt;/w:t&amp;gt;&amp;lt;/w:r&amp;gt;&amp;lt;/w:ins&amp;gt;&amp;lt;w:ins w:id="20" w:author="BPS" w:date="2021-02-09T16:25:00Z"&amp;gt;&amp;lt;w:r&amp;gt;&amp;lt;w:t xml:space="preserve"&amp;gt; &amp;lt;/w:t&amp;gt;&amp;lt;/w:r&amp;gt;&amp;lt;w:bookmarkStart w:id="21" w:name="_LINE__6_60535bb1_db8e_4973_81da_241b8cf" /&amp;gt;&amp;lt;w:bookmarkEnd w:id="19" /&amp;gt;&amp;lt;w:r&amp;gt;&amp;lt;w:t&amp;gt;attributable to principal and interest costs for approved major capital projects&amp;lt;/w:t&amp;gt;&amp;lt;/w:r&amp;gt;&amp;lt;/w:ins&amp;gt;&amp;lt;w:ins w:id="22" w:author="BPS" w:date="2021-01-25T09:05:00Z"&amp;gt;&amp;lt;w:r w:rsidRPr="00B92C80"&amp;gt;&amp;lt;w:t xml:space="preserve"&amp;gt; must be &amp;lt;/w:t&amp;gt;&amp;lt;/w:r&amp;gt;&amp;lt;w:bookmarkStart w:id="23" w:name="_LINE__7_05fefdfd_acf9_4e37_af8e_a3e3094" /&amp;gt;&amp;lt;w:bookmarkEnd w:id="21" /&amp;gt;&amp;lt;w:r w:rsidRPr="00B92C80"&amp;gt;&amp;lt;w:t&amp;gt;placed in a separate account&amp;lt;/w:t&amp;gt;&amp;lt;/w:r&amp;gt;&amp;lt;/w:ins&amp;gt;&amp;lt;w:bookmarkEnd w:id="17" /&amp;gt;&amp;lt;w:r&amp;gt;&amp;lt;w:t&amp;gt;.&amp;lt;/w:t&amp;gt;&amp;lt;/w:r&amp;gt;&amp;lt;w:bookmarkEnd w:id="13" /&amp;gt;&amp;lt;w:bookmarkEnd w:id="23" /&amp;gt;&amp;lt;/w:p&amp;gt;&amp;lt;w:p w:rsidR="00234033" w:rsidRDefault="00234033" w:rsidP="00234033"&amp;gt;&amp;lt;w:pPr&amp;gt;&amp;lt;w:keepNext /&amp;gt;&amp;lt;w:spacing w:before="240" /&amp;gt;&amp;lt;w:ind w:left="360" /&amp;gt;&amp;lt;w:jc w:val="center" /&amp;gt;&amp;lt;/w:pPr&amp;gt;&amp;lt;w:bookmarkStart w:id="24" w:name="_SUMMARY__aa0cb192_f0c0_4b46_8f64_0ca1f1" /&amp;gt;&amp;lt;w:bookmarkStart w:id="25" w:name="_PAR__4_5f935a88_3fee_483c_99a6_063407c9" /&amp;gt;&amp;lt;w:bookmarkStart w:id="26" w:name="_LINE__8_bea66207_6605_49ff_8d38_02778ff"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w:id="26" /&amp;gt;&amp;lt;/w:p&amp;gt;&amp;lt;w:p w:rsidR="00234033" w:rsidRDefault="00234033" w:rsidP="00234033"&amp;gt;&amp;lt;w:pPr&amp;gt;&amp;lt;w:ind w:left="360" w:firstLine="360" /&amp;gt;&amp;lt;/w:pPr&amp;gt;&amp;lt;w:bookmarkStart w:id="27" w:name="_PAR__5_e9802de6_39fc_4c11_b9e5_6819d07f" /&amp;gt;&amp;lt;w:bookmarkStart w:id="28" w:name="_LINE__9_219a6e91_27ae_45b1_8c16_177fb4e" /&amp;gt;&amp;lt;w:bookmarkEnd w:id="25" /&amp;gt;&amp;lt;w:r w:rsidRPr="00B92C80"&amp;gt;&amp;lt;w:t xml:space="preserve"&amp;gt;This bill requires that the appropriation for the debt service allocation for school &amp;lt;/w:t&amp;gt;&amp;lt;/w:r&amp;gt;&amp;lt;w:bookmarkStart w:id="29" w:name="_LINE__10_b451677f_9b5a_4a46_a0f6_651317" /&amp;gt;&amp;lt;w:bookmarkEnd w:id="28" /&amp;gt;&amp;lt;w:r w:rsidRPr="00B92C80"&amp;gt;&amp;lt;w:t xml:space="preserve"&amp;gt;construction be placed in a separate account than the account for general purpose aid for &amp;lt;/w:t&amp;gt;&amp;lt;/w:r&amp;gt;&amp;lt;w:bookmarkStart w:id="30" w:name="_LINE__11_d6f2b93f_3da6_4e3b_b0cc_c20797" /&amp;gt;&amp;lt;w:bookmarkEnd w:id="29" /&amp;gt;&amp;lt;w:r w:rsidRPr="00B92C80"&amp;gt;&amp;lt;w:t&amp;gt;local schools&amp;lt;/w:t&amp;gt;&amp;lt;/w:r&amp;gt;&amp;lt;w:r&amp;gt;&amp;lt;w:t xml:space="preserve"&amp;gt; attributable to principal and interest costs for approved major capital projects&amp;lt;/w:t&amp;gt;&amp;lt;/w:r&amp;gt;&amp;lt;w:r w:rsidRPr="00B92C80"&amp;gt;&amp;lt;w:t&amp;gt;.&amp;lt;/w:t&amp;gt;&amp;lt;/w:r&amp;gt;&amp;lt;w:bookmarkEnd w:id="30" /&amp;gt;&amp;lt;/w:p&amp;gt;&amp;lt;w:bookmarkEnd w:id="1" /&amp;gt;&amp;lt;w:bookmarkEnd w:id="2" /&amp;gt;&amp;lt;w:bookmarkEnd w:id="3" /&amp;gt;&amp;lt;w:bookmarkEnd w:id="24" /&amp;gt;&amp;lt;w:bookmarkEnd w:id="27" /&amp;gt;&amp;lt;w:p w:rsidR="00000000" w:rsidRDefault="00234033"&amp;gt;&amp;lt;w:r&amp;gt;&amp;lt;w:t xml:space="preserve"&amp;gt; &amp;lt;/w:t&amp;gt;&amp;lt;/w:r&amp;gt;&amp;lt;/w:p&amp;gt;&amp;lt;w:sectPr w:rsidR="00000000" w:rsidSect="00234033"&amp;gt;&amp;lt;w:footerReference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w:rsidR="00DB2801" w:rsidRDefault="00234033"&amp;gt;&amp;lt;w:pPr&amp;gt;&amp;lt;w:pStyle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/&amp;gt;&amp;lt;/w:rPr&amp;gt;&amp;lt;w:t&amp;gt;130LR1941(01)&amp;lt;/w:t&amp;gt;&amp;lt;/w:r&amp;gt;&amp;lt;w:r&amp;gt;&amp;lt;w:rPr&amp;gt;&amp;lt;w:snapToGrid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1c29443_83d3_47be_8bbb_ca4a996&lt;/BookmarkName&gt;&lt;Tables /&gt;&lt;/ProcessedCheckInPage&gt;&lt;/Pages&gt;&lt;Paragraphs&gt;&lt;CheckInParagraphs&gt;&lt;PageNumber&gt;1&lt;/PageNumber&gt;&lt;BookmarkName&gt;_PAR__1_1eca962c_26c3_4a4b_8995_d616f50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07e35a74_b085_4dc8_9ffc_f01f9ef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d35a5b2_e36b_404a_82d3_111a8a76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f935a88_3fee_483c_99a6_063407c9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9802de6_39fc_4c11_b9e5_6819d07f&lt;/BookmarkName&gt;&lt;StartingLineNumber&gt;9&lt;/StartingLineNumber&gt;&lt;EndingLineNumber&gt;11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