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Insurance Coverage for Telehealth Services</w:t>
      </w:r>
    </w:p>
    <w:p w:rsidR="0073748F" w:rsidP="0073748F">
      <w:pPr>
        <w:ind w:left="360"/>
        <w:rPr>
          <w:rFonts w:ascii="Arial" w:eastAsia="Arial" w:hAnsi="Arial" w:cs="Arial"/>
        </w:rPr>
      </w:pPr>
      <w:bookmarkStart w:id="0" w:name="_ENACTING_CLAUSE__5d160035_3e8f_4d13_81b"/>
      <w:bookmarkStart w:id="1" w:name="_DOC_BODY__21c88b9f_0871_4edf_bad0_3c695"/>
      <w:bookmarkStart w:id="2" w:name="_DOC_BODY_CONTAINER__4bad5620_4959_48a7_"/>
      <w:bookmarkStart w:id="3" w:name="_PAGE__1_38f7bd6d_065f_4c62_88a1_41d1adc"/>
      <w:bookmarkStart w:id="4" w:name="_PAR__1_8c1dc2e2_1949_4f88_bdd1_d8a7b2c2"/>
      <w:bookmarkStart w:id="5" w:name="_LINE__1_97a8dfaf_5ec9_4cae_b935_c941cb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3748F" w:rsidP="0073748F">
      <w:pPr>
        <w:ind w:left="360" w:firstLine="360"/>
        <w:rPr>
          <w:rFonts w:ascii="Arial" w:eastAsia="Arial" w:hAnsi="Arial" w:cs="Arial"/>
        </w:rPr>
      </w:pPr>
      <w:bookmarkStart w:id="6" w:name="_BILL_SECTION_HEADER__246057b9_b5e7_4673"/>
      <w:bookmarkStart w:id="7" w:name="_BILL_SECTION__195a4382_9a92_4aa5_8122_e"/>
      <w:bookmarkStart w:id="8" w:name="_DOC_BODY_CONTENT__2974d8ea_f854_4062_ae"/>
      <w:bookmarkStart w:id="9" w:name="_PAR__2_c838bc35_be3e_493d_b86e_f29d741f"/>
      <w:bookmarkStart w:id="10" w:name="_LINE__2_58409df2_d2b5_4f2d_a8b1_94f592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dccb523_6dfe_42c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§3173-H, sub-§6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73748F" w:rsidP="0073748F">
      <w:pPr>
        <w:ind w:left="360" w:firstLine="360"/>
        <w:rPr>
          <w:rFonts w:ascii="Arial" w:eastAsia="Arial" w:hAnsi="Arial" w:cs="Arial"/>
        </w:rPr>
      </w:pPr>
      <w:bookmarkStart w:id="12" w:name="_STATUTE_NUMBER__53854262_dbe3_4dba_9875"/>
      <w:bookmarkStart w:id="13" w:name="_STATUTE_SS__42040cb3_6bf2_497c_b922_082"/>
      <w:bookmarkStart w:id="14" w:name="_PAR__3_d61d00a9_d0ba_4345_bd67_8a384feb"/>
      <w:bookmarkStart w:id="15" w:name="_LINE__3_ffcaaab8_a6cb_484e_8cae_c11f6d7"/>
      <w:bookmarkStart w:id="16" w:name="_PROCESSED_CHANGE__1e5e08dc_4eee_4d83_85"/>
      <w:bookmarkEnd w:id="6"/>
      <w:bookmarkEnd w:id="9"/>
      <w:r>
        <w:rPr>
          <w:rFonts w:ascii="Arial" w:eastAsia="Arial" w:hAnsi="Arial" w:cs="Arial"/>
          <w:b/>
          <w:u w:val="single"/>
        </w:rPr>
        <w:t>6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80638bb5_433a_4e31_9f"/>
      <w:r>
        <w:rPr>
          <w:rFonts w:ascii="Arial" w:eastAsia="Arial" w:hAnsi="Arial" w:cs="Arial"/>
          <w:b/>
          <w:u w:val="single"/>
        </w:rPr>
        <w:t xml:space="preserve">Consent for telehealth and telemonitoring services.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0469dcd9_164d_4cc4_b83"/>
      <w:bookmarkEnd w:id="17"/>
      <w:r>
        <w:rPr>
          <w:rFonts w:ascii="Arial" w:eastAsia="Arial" w:hAnsi="Arial" w:cs="Arial"/>
          <w:u w:val="single"/>
        </w:rPr>
        <w:t xml:space="preserve">A patient may provide </w:t>
      </w:r>
      <w:bookmarkStart w:id="19" w:name="_LINE__4_2e54e462_13b7_455f_a467_c0244d6"/>
      <w:bookmarkEnd w:id="15"/>
      <w:r>
        <w:rPr>
          <w:rFonts w:ascii="Arial" w:eastAsia="Arial" w:hAnsi="Arial" w:cs="Arial"/>
          <w:u w:val="single"/>
        </w:rPr>
        <w:t>verbal, electronic or written consent for telehealth and telemonitoring services</w:t>
      </w:r>
      <w:r>
        <w:rPr>
          <w:rFonts w:ascii="Arial" w:eastAsia="Arial" w:hAnsi="Arial" w:cs="Arial"/>
          <w:u w:val="single"/>
        </w:rPr>
        <w:t xml:space="preserve"> under this </w:t>
      </w:r>
      <w:bookmarkStart w:id="20" w:name="_LINE__5_594f4a95_fdc8_41cd_8266_1b8d45b"/>
      <w:bookmarkEnd w:id="19"/>
      <w:r>
        <w:rPr>
          <w:rFonts w:ascii="Arial" w:eastAsia="Arial" w:hAnsi="Arial" w:cs="Arial"/>
          <w:u w:val="single"/>
        </w:rPr>
        <w:t>section.</w:t>
      </w:r>
      <w:bookmarkEnd w:id="20"/>
    </w:p>
    <w:p w:rsidR="0073748F" w:rsidP="0073748F">
      <w:pPr>
        <w:ind w:left="360" w:firstLine="360"/>
        <w:rPr>
          <w:rFonts w:ascii="Arial" w:eastAsia="Arial" w:hAnsi="Arial" w:cs="Arial"/>
        </w:rPr>
      </w:pPr>
      <w:bookmarkStart w:id="21" w:name="_BILL_SECTION_HEADER__621ef1f7_589a_4ad2"/>
      <w:bookmarkStart w:id="22" w:name="_BILL_SECTION__78bf10ca_e5ce_43be_9372_3"/>
      <w:bookmarkStart w:id="23" w:name="_PAR__4_37a2bffd_343e_4a67_94cd_b4c17631"/>
      <w:bookmarkStart w:id="24" w:name="_LINE__6_ebe3240b_76c3_43f1_b70c_21d003f"/>
      <w:bookmarkEnd w:id="7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 xml:space="preserve">Sec. </w:t>
      </w:r>
      <w:bookmarkStart w:id="25" w:name="_BILL_SECTION_NUMBER__83e6dc4c_c849_4e94"/>
      <w:r>
        <w:rPr>
          <w:rFonts w:ascii="Arial" w:eastAsia="Arial" w:hAnsi="Arial" w:cs="Arial"/>
          <w:b/>
          <w:sz w:val="24"/>
        </w:rPr>
        <w:t>2</w:t>
      </w:r>
      <w:bookmarkEnd w:id="25"/>
      <w:r>
        <w:rPr>
          <w:rFonts w:ascii="Arial" w:eastAsia="Arial" w:hAnsi="Arial" w:cs="Arial"/>
          <w:b/>
          <w:sz w:val="24"/>
        </w:rPr>
        <w:t>.  24-A MRSA §4316, sub-§1, ¶C,</w:t>
      </w:r>
      <w:r>
        <w:rPr>
          <w:rFonts w:ascii="Arial" w:eastAsia="Arial" w:hAnsi="Arial" w:cs="Arial"/>
        </w:rPr>
        <w:t xml:space="preserve"> as enacted by PL 2019, c. 289, §2, is </w:t>
      </w:r>
      <w:bookmarkStart w:id="26" w:name="_LINE__7_6b8fbc20_84c1_4416_98f1_a4dcf39"/>
      <w:bookmarkEnd w:id="24"/>
      <w:r>
        <w:rPr>
          <w:rFonts w:ascii="Arial" w:eastAsia="Arial" w:hAnsi="Arial" w:cs="Arial"/>
        </w:rPr>
        <w:t>amended to read:</w:t>
      </w:r>
      <w:bookmarkEnd w:id="26"/>
    </w:p>
    <w:p w:rsidR="0073748F" w:rsidP="0073748F">
      <w:pPr>
        <w:ind w:left="720"/>
        <w:rPr>
          <w:rFonts w:ascii="Arial" w:eastAsia="Arial" w:hAnsi="Arial" w:cs="Arial"/>
        </w:rPr>
      </w:pPr>
      <w:bookmarkStart w:id="27" w:name="_STATUTE_NUMBER__6aba25b1_22ec_4b03_a868"/>
      <w:bookmarkStart w:id="28" w:name="_STATUTE_P__962642f7_a3ef_44e3_9f0f_bf8a"/>
      <w:bookmarkStart w:id="29" w:name="_PAR__5_4c7cb2f4_5f60_4d11_8b35_dbf2eafc"/>
      <w:bookmarkStart w:id="30" w:name="_LINE__8_75bb2119_0ba7_46a6_af68_edc599c"/>
      <w:bookmarkEnd w:id="21"/>
      <w:bookmarkEnd w:id="23"/>
      <w:r>
        <w:rPr>
          <w:rFonts w:ascii="Arial" w:eastAsia="Arial" w:hAnsi="Arial" w:cs="Arial"/>
        </w:rPr>
        <w:t>C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bf0484f4_a5ef_4e7c_877"/>
      <w:r>
        <w:rPr>
          <w:rFonts w:ascii="Arial" w:eastAsia="Arial" w:hAnsi="Arial" w:cs="Arial"/>
        </w:rPr>
        <w:t xml:space="preserve">"Telehealth," as it pertains to the delivery of health care services, means the use of </w:t>
      </w:r>
      <w:bookmarkStart w:id="32" w:name="_LINE__9_7c9023be_dcd4_4fe7_bfbf_e265d38"/>
      <w:bookmarkEnd w:id="30"/>
      <w:r>
        <w:rPr>
          <w:rFonts w:ascii="Arial" w:eastAsia="Arial" w:hAnsi="Arial" w:cs="Arial"/>
        </w:rPr>
        <w:t xml:space="preserve">interactive real-time visual and audio or other electronic media for the purpose of </w:t>
      </w:r>
      <w:bookmarkStart w:id="33" w:name="_LINE__10_86910475_a5fc_4ff7_95c8_415ef6"/>
      <w:bookmarkEnd w:id="32"/>
      <w:r>
        <w:rPr>
          <w:rFonts w:ascii="Arial" w:eastAsia="Arial" w:hAnsi="Arial" w:cs="Arial"/>
        </w:rPr>
        <w:t xml:space="preserve">consultation and education concerning and diagnosis, treatment, care management and </w:t>
      </w:r>
      <w:bookmarkStart w:id="34" w:name="_LINE__11_1ec45f08_d53d_4e6c_9eac_a70ce2"/>
      <w:bookmarkEnd w:id="33"/>
      <w:r>
        <w:rPr>
          <w:rFonts w:ascii="Arial" w:eastAsia="Arial" w:hAnsi="Arial" w:cs="Arial"/>
        </w:rPr>
        <w:t xml:space="preserve">self-management of an enrollee's physical and mental health and includes real-time </w:t>
      </w:r>
      <w:bookmarkStart w:id="35" w:name="_LINE__12_d6dd83fa_a503_4824_8091_bd1da9"/>
      <w:bookmarkEnd w:id="34"/>
      <w:r>
        <w:rPr>
          <w:rFonts w:ascii="Arial" w:eastAsia="Arial" w:hAnsi="Arial" w:cs="Arial"/>
        </w:rPr>
        <w:t xml:space="preserve">interaction between the enrollee and the telehealth provider, synchronous encounters, </w:t>
      </w:r>
      <w:bookmarkStart w:id="36" w:name="_LINE__13_6ebe55e8_8e3c_4d18_bcf2_bd0f63"/>
      <w:bookmarkEnd w:id="35"/>
      <w:r>
        <w:rPr>
          <w:rFonts w:ascii="Arial" w:eastAsia="Arial" w:hAnsi="Arial" w:cs="Arial"/>
        </w:rPr>
        <w:t xml:space="preserve">asynchronous encounters, store and forward transfers and telemonitoring.  "Telehealth" </w:t>
      </w:r>
      <w:bookmarkStart w:id="37" w:name="_LINE__14_3e4964f5_017d_46f9_8c28_dfa21c"/>
      <w:bookmarkStart w:id="38" w:name="_PROCESSED_CHANGE__df5def66_1d64_4702_ba"/>
      <w:bookmarkEnd w:id="36"/>
      <w:r>
        <w:rPr>
          <w:rFonts w:ascii="Arial" w:eastAsia="Arial" w:hAnsi="Arial" w:cs="Arial"/>
          <w:strike/>
        </w:rPr>
        <w:t>does not include the use of audio-only telephone, facsimile machine, e-mail or texting</w:t>
      </w:r>
      <w:bookmarkStart w:id="39" w:name="_PROCESSED_CHANGE__3d793255_d687_4473_af"/>
      <w:bookmarkEnd w:id="38"/>
      <w:r>
        <w:rPr>
          <w:rFonts w:ascii="Arial" w:eastAsia="Arial" w:hAnsi="Arial" w:cs="Arial"/>
        </w:rPr>
        <w:t xml:space="preserve"> </w:t>
      </w:r>
      <w:bookmarkStart w:id="40" w:name="_LINE__15_11524a33_bae9_4b1c_83fe_99f8b1"/>
      <w:bookmarkEnd w:id="37"/>
      <w:r>
        <w:rPr>
          <w:rFonts w:ascii="Arial" w:eastAsia="Arial" w:hAnsi="Arial" w:cs="Arial"/>
          <w:u w:val="single"/>
        </w:rPr>
        <w:t>includes telephonic services</w:t>
      </w:r>
      <w:bookmarkEnd w:id="39"/>
      <w:r>
        <w:rPr>
          <w:rFonts w:ascii="Arial" w:eastAsia="Arial" w:hAnsi="Arial" w:cs="Arial"/>
        </w:rPr>
        <w:t>.</w:t>
      </w:r>
      <w:bookmarkEnd w:id="31"/>
      <w:bookmarkEnd w:id="40"/>
    </w:p>
    <w:p w:rsidR="0073748F" w:rsidP="0073748F">
      <w:pPr>
        <w:ind w:left="360" w:firstLine="360"/>
        <w:rPr>
          <w:rFonts w:ascii="Arial" w:eastAsia="Arial" w:hAnsi="Arial" w:cs="Arial"/>
        </w:rPr>
      </w:pPr>
      <w:bookmarkStart w:id="41" w:name="_BILL_SECTION_HEADER__a7e18848_1be6_4302"/>
      <w:bookmarkStart w:id="42" w:name="_BILL_SECTION__532433b3_af5e_4a57_ac41_1"/>
      <w:bookmarkStart w:id="43" w:name="_PAR__6_ffdc2603_835b_4270_b229_a0ab685a"/>
      <w:bookmarkStart w:id="44" w:name="_LINE__16_f1c833bb_53f5_4d9b_87a0_4dea09"/>
      <w:bookmarkEnd w:id="22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45" w:name="_BILL_SECTION_NUMBER__65e5c33e_773e_4293"/>
      <w:r>
        <w:rPr>
          <w:rFonts w:ascii="Arial" w:eastAsia="Arial" w:hAnsi="Arial" w:cs="Arial"/>
          <w:b/>
          <w:sz w:val="24"/>
        </w:rPr>
        <w:t>3</w:t>
      </w:r>
      <w:bookmarkEnd w:id="45"/>
      <w:r>
        <w:rPr>
          <w:rFonts w:ascii="Arial" w:eastAsia="Arial" w:hAnsi="Arial" w:cs="Arial"/>
          <w:b/>
          <w:sz w:val="24"/>
        </w:rPr>
        <w:t>.  24-A MRSA §4316, sub-§5,</w:t>
      </w:r>
      <w:r>
        <w:rPr>
          <w:rFonts w:ascii="Arial" w:eastAsia="Arial" w:hAnsi="Arial" w:cs="Arial"/>
        </w:rPr>
        <w:t xml:space="preserve"> as enacted by PL 2019, c. 289, §2, is repealed.</w:t>
      </w:r>
      <w:bookmarkEnd w:id="44"/>
    </w:p>
    <w:p w:rsidR="0073748F" w:rsidP="0073748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6" w:name="_SUMMARY__355ec855_a554_4225_9340_9aba16"/>
      <w:bookmarkStart w:id="47" w:name="_PAR__7_e173ee7f_0bcc_4195_9f30_f07b0ecd"/>
      <w:bookmarkStart w:id="48" w:name="_LINE__17_38447a2b_5365_4e5d_aa72_8f3f55"/>
      <w:bookmarkEnd w:id="8"/>
      <w:bookmarkEnd w:id="41"/>
      <w:bookmarkEnd w:id="42"/>
      <w:bookmarkEnd w:id="43"/>
      <w:r>
        <w:rPr>
          <w:rFonts w:ascii="Arial" w:eastAsia="Arial" w:hAnsi="Arial" w:cs="Arial"/>
          <w:b/>
          <w:sz w:val="24"/>
        </w:rPr>
        <w:t>SUMMARY</w:t>
      </w:r>
      <w:bookmarkEnd w:id="48"/>
    </w:p>
    <w:p w:rsidR="0073748F" w:rsidP="0073748F">
      <w:pPr>
        <w:ind w:left="360" w:firstLine="360"/>
        <w:rPr>
          <w:rFonts w:ascii="Arial" w:eastAsia="Arial" w:hAnsi="Arial" w:cs="Arial"/>
        </w:rPr>
      </w:pPr>
      <w:bookmarkStart w:id="49" w:name="_PAR__8_09b1e3f4_5264_46fa_8c4c_15be66a3"/>
      <w:bookmarkStart w:id="50" w:name="_LINE__18_e0597643_c046_4adf_9aff_71842d"/>
      <w:bookmarkEnd w:id="47"/>
      <w:r>
        <w:rPr>
          <w:rFonts w:ascii="Arial" w:eastAsia="Arial" w:hAnsi="Arial" w:cs="Arial"/>
        </w:rPr>
        <w:t xml:space="preserve">This bill amends the law that requires health insurance carriers to cover telehealth </w:t>
      </w:r>
      <w:bookmarkStart w:id="51" w:name="_LINE__19_ffbb483e_1a03_4f9d_9633_1e292c"/>
      <w:bookmarkEnd w:id="50"/>
      <w:r>
        <w:rPr>
          <w:rFonts w:ascii="Arial" w:eastAsia="Arial" w:hAnsi="Arial" w:cs="Arial"/>
        </w:rPr>
        <w:t xml:space="preserve">services to provide that health care services provided through telephone communication </w:t>
      </w:r>
      <w:bookmarkStart w:id="52" w:name="_LINE__20_2ce23f8a_ed4f_4f69_8995_c68608"/>
      <w:bookmarkEnd w:id="51"/>
      <w:r>
        <w:rPr>
          <w:rFonts w:ascii="Arial" w:eastAsia="Arial" w:hAnsi="Arial" w:cs="Arial"/>
        </w:rPr>
        <w:t xml:space="preserve">are considered telehealth services, thus requiring a carrier to cover health care services </w:t>
      </w:r>
      <w:bookmarkStart w:id="53" w:name="_LINE__21_51cf846e_0115_47f4_8825_3a9c50"/>
      <w:bookmarkEnd w:id="52"/>
      <w:r>
        <w:rPr>
          <w:rFonts w:ascii="Arial" w:eastAsia="Arial" w:hAnsi="Arial" w:cs="Arial"/>
        </w:rPr>
        <w:t xml:space="preserve">provided through telephone communication regardless of whether or not other telehealth </w:t>
      </w:r>
      <w:bookmarkStart w:id="54" w:name="_LINE__22_d0956a44_358e_4edc_a13e_c31201"/>
      <w:bookmarkEnd w:id="53"/>
      <w:r>
        <w:rPr>
          <w:rFonts w:ascii="Arial" w:eastAsia="Arial" w:hAnsi="Arial" w:cs="Arial"/>
        </w:rPr>
        <w:t xml:space="preserve">services are available.  It also allows patients receiving MaineCare health services to </w:t>
      </w:r>
      <w:bookmarkStart w:id="55" w:name="_LINE__23_1be7f06c_472e_4923_9887_98fc6f"/>
      <w:bookmarkEnd w:id="54"/>
      <w:r>
        <w:rPr>
          <w:rFonts w:ascii="Arial" w:eastAsia="Arial" w:hAnsi="Arial" w:cs="Arial"/>
        </w:rPr>
        <w:t>provide verbal, electronic or written consent to telehealth and telemonitoring services.</w:t>
      </w:r>
      <w:bookmarkEnd w:id="55"/>
    </w:p>
    <w:bookmarkEnd w:id="1"/>
    <w:bookmarkEnd w:id="2"/>
    <w:bookmarkEnd w:id="3"/>
    <w:bookmarkEnd w:id="46"/>
    <w:bookmarkEnd w:id="4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LR0920,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Insurance Coverage for Telehealth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3748F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128086</ItemId>
    <LRId>66991</LRId>
    <LRNumber>920</LRNumber>
    <LDNumber>323</LDNumber>
    <PaperNumber>HP0227</Pape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eadCommitteeName>Health Coverage, Insurance and Financial Services</LeadCommitteeName>
    <LRTitle>An Act Regarding Insurance Coverage for Telehealth Services</LRTitle>
    <ItemTitle>An Act Regarding Insurance Coverage for Telehealth Services</ItemTitle>
    <ShortTitle1>AN ACT REGARDING INSURANCE</ShortTitle1>
    <ShortTitle2>COVERAGE FOR TELEHEALTH SERVIC</ShortTitle2>
    <SponsorFirstName>Anne</SponsorFirstName>
    <SponsorLastName>Perry</SponsorLastName>
    <SponsorChamberPrefix>Rep.</SponsorChamberPrefix>
    <SponsorFrom>Calais</SponsorFrom>
    <DraftingCycleCount>1</DraftingCycleCount>
    <LatestDraftingActionId>137</LatestDraftingActionId>
    <LatestDraftingActionDate>2021-02-01T17:27:06</LatestDraftingActionDate>
    <LatestDrafterName>jpooley</LatestDrafterName>
    <LatestProoferName>ekeyes</LatestProoferName>
    <LatestTechName>JGingras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w:rsidR="0073748F" w:rsidRDefault="0073748F" w:rsidP="0073748F"&amp;gt;&amp;lt;w:pPr&amp;gt;&amp;lt;w:ind w:left="360" /&amp;gt;&amp;lt;/w:pPr&amp;gt;&amp;lt;w:bookmarkStart w:id="0" w:name="_ENACTING_CLAUSE__5d160035_3e8f_4d13_81b" /&amp;gt;&amp;lt;w:bookmarkStart w:id="1" w:name="_DOC_BODY__21c88b9f_0871_4edf_bad0_3c695" /&amp;gt;&amp;lt;w:bookmarkStart w:id="2" w:name="_DOC_BODY_CONTAINER__4bad5620_4959_48a7_" /&amp;gt;&amp;lt;w:bookmarkStart w:id="3" w:name="_PAGE__1_38f7bd6d_065f_4c62_88a1_41d1adc" /&amp;gt;&amp;lt;w:bookmarkStart w:id="4" w:name="_PAR__1_8c1dc2e2_1949_4f88_bdd1_d8a7b2c2" /&amp;gt;&amp;lt;w:bookmarkStart w:id="5" w:name="_LINE__1_97a8dfaf_5ec9_4cae_b935_c941cbd"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w:rsidR="0073748F" w:rsidRDefault="0073748F" w:rsidP="0073748F"&amp;gt;&amp;lt;w:pPr&amp;gt;&amp;lt;w:ind w:left="360" w:firstLine="360" /&amp;gt;&amp;lt;/w:pPr&amp;gt;&amp;lt;w:bookmarkStart w:id="6" w:name="_BILL_SECTION_HEADER__246057b9_b5e7_4673" /&amp;gt;&amp;lt;w:bookmarkStart w:id="7" w:name="_BILL_SECTION__195a4382_9a92_4aa5_8122_e" /&amp;gt;&amp;lt;w:bookmarkStart w:id="8" w:name="_DOC_BODY_CONTENT__2974d8ea_f854_4062_ae" /&amp;gt;&amp;lt;w:bookmarkStart w:id="9" w:name="_PAR__2_c838bc35_be3e_493d_b86e_f29d741f" /&amp;gt;&amp;lt;w:bookmarkStart w:id="10" w:name="_LINE__2_58409df2_d2b5_4f2d_a8b1_94f5920"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w:name="_BILL_SECTION_NUMBER__1dccb523_6dfe_42ce"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§3173-H, sub-§6&amp;lt;/w:t&amp;gt;&amp;lt;/w:r&amp;gt;&amp;lt;w:r&amp;gt;&amp;lt;w:t xml:space="preserve"&amp;gt; is enacted to read:&amp;lt;/w:t&amp;gt;&amp;lt;/w:r&amp;gt;&amp;lt;w:bookmarkEnd w:id="10" /&amp;gt;&amp;lt;/w:p&amp;gt;&amp;lt;w:p w:rsidR="0073748F" w:rsidRDefault="0073748F" w:rsidP="0073748F"&amp;gt;&amp;lt;w:pPr&amp;gt;&amp;lt;w:ind w:left="360" w:firstLine="360" /&amp;gt;&amp;lt;/w:pPr&amp;gt;&amp;lt;w:bookmarkStart w:id="12" w:name="_STATUTE_NUMBER__53854262_dbe3_4dba_9875" /&amp;gt;&amp;lt;w:bookmarkStart w:id="13" w:name="_STATUTE_SS__42040cb3_6bf2_497c_b922_082" /&amp;gt;&amp;lt;w:bookmarkStart w:id="14" w:name="_PAR__3_d61d00a9_d0ba_4345_bd67_8a384feb" /&amp;gt;&amp;lt;w:bookmarkStart w:id="15" w:name="_LINE__3_ffcaaab8_a6cb_484e_8cae_c11f6d7" /&amp;gt;&amp;lt;w:bookmarkStart w:id="16" w:name="_PROCESSED_CHANGE__1e5e08dc_4eee_4d83_85" /&amp;gt;&amp;lt;w:bookmarkEnd w:id="6" /&amp;gt;&amp;lt;w:bookmarkEnd w:id="9" /&amp;gt;&amp;lt;w:ins w:id="17" w:author="BPS" w:date="2021-01-07T12:12:00Z"&amp;gt;&amp;lt;w:r&amp;gt;&amp;lt;w:rPr&amp;gt;&amp;lt;w:b /&amp;gt;&amp;lt;/w:rPr&amp;gt;&amp;lt;w:t&amp;gt;6&amp;lt;/w:t&amp;gt;&amp;lt;/w:r&amp;gt;&amp;lt;w:bookmarkEnd w:id="12" /&amp;gt;&amp;lt;w:r&amp;gt;&amp;lt;w:rPr&amp;gt;&amp;lt;w:b /&amp;gt;&amp;lt;/w:rPr&amp;gt;&amp;lt;w:t xml:space="preserve"&amp;gt;.  &amp;lt;/w:t&amp;gt;&amp;lt;/w:r&amp;gt;&amp;lt;w:bookmarkStart w:id="18" w:name="_STATUTE_HEADNOTE__80638bb5_433a_4e31_9f" /&amp;gt;&amp;lt;w:r&amp;gt;&amp;lt;w:rPr&amp;gt;&amp;lt;w:b /&amp;gt;&amp;lt;/w:rPr&amp;gt;&amp;lt;w:t xml:space="preserve"&amp;gt;Consent for telehealth and telemonitoring services. &amp;lt;/w:t&amp;gt;&amp;lt;/w:r&amp;gt;&amp;lt;w:r&amp;gt;&amp;lt;w:t xml:space="preserve"&amp;gt; &amp;lt;/w:t&amp;gt;&amp;lt;/w:r&amp;gt;&amp;lt;/w:ins&amp;gt;&amp;lt;w:bookmarkStart w:id="19" w:name="_STATUTE_CONTENT__0469dcd9_164d_4cc4_b83" /&amp;gt;&amp;lt;w:bookmarkEnd w:id="18" /&amp;gt;&amp;lt;w:ins w:id="20" w:author="BPS" w:date="2021-01-07T12:13:00Z"&amp;gt;&amp;lt;w:r&amp;gt;&amp;lt;w:t xml:space="preserve"&amp;gt;A patient may provide &amp;lt;/w:t&amp;gt;&amp;lt;/w:r&amp;gt;&amp;lt;w:bookmarkStart w:id="21" w:name="_LINE__4_2e54e462_13b7_455f_a467_c0244d6" /&amp;gt;&amp;lt;w:bookmarkEnd w:id="15" /&amp;gt;&amp;lt;w:r&amp;gt;&amp;lt;w:t&amp;gt;verbal, electronic or written consent for telehealth and telemonitoring services&amp;lt;/w:t&amp;gt;&amp;lt;/w:r&amp;gt;&amp;lt;/w:ins&amp;gt;&amp;lt;w:ins w:id="22" w:author="BPS" w:date="2021-01-07T12:14:00Z"&amp;gt;&amp;lt;w:r&amp;gt;&amp;lt;w:t xml:space="preserve"&amp;gt; under this &amp;lt;/w:t&amp;gt;&amp;lt;/w:r&amp;gt;&amp;lt;w:bookmarkStart w:id="23" w:name="_LINE__5_594f4a95_fdc8_41cd_8266_1b8d45b" /&amp;gt;&amp;lt;w:bookmarkEnd w:id="21" /&amp;gt;&amp;lt;w:r&amp;gt;&amp;lt;w:t&amp;gt;section.&amp;lt;/w:t&amp;gt;&amp;lt;/w:r&amp;gt;&amp;lt;/w:ins&amp;gt;&amp;lt;w:bookmarkEnd w:id="23" /&amp;gt;&amp;lt;/w:p&amp;gt;&amp;lt;w:p w:rsidR="0073748F" w:rsidRDefault="0073748F" w:rsidP="0073748F"&amp;gt;&amp;lt;w:pPr&amp;gt;&amp;lt;w:ind w:left="360" w:firstLine="360" /&amp;gt;&amp;lt;/w:pPr&amp;gt;&amp;lt;w:bookmarkStart w:id="24" w:name="_BILL_SECTION_HEADER__621ef1f7_589a_4ad2" /&amp;gt;&amp;lt;w:bookmarkStart w:id="25" w:name="_BILL_SECTION__78bf10ca_e5ce_43be_9372_3" /&amp;gt;&amp;lt;w:bookmarkStart w:id="26" w:name="_PAR__4_37a2bffd_343e_4a67_94cd_b4c17631" /&amp;gt;&amp;lt;w:bookmarkStart w:id="27" w:name="_LINE__6_ebe3240b_76c3_43f1_b70c_21d003f" /&amp;gt;&amp;lt;w:bookmarkEnd w:id="7" /&amp;gt;&amp;lt;w:bookmarkEnd w:id="13" /&amp;gt;&amp;lt;w:bookmarkEnd w:id="14" /&amp;gt;&amp;lt;w:bookmarkEnd w:id="16"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w:id="28" w:name="_BILL_SECTION_NUMBER__83e6dc4c_c849_4e94" /&amp;gt;&amp;lt;w:r&amp;gt;&amp;lt;w:rPr&amp;gt;&amp;lt;w:b /&amp;gt;&amp;lt;w:sz w:val="24" /&amp;gt;&amp;lt;/w:rPr&amp;gt;&amp;lt;w:t&amp;gt;2&amp;lt;/w:t&amp;gt;&amp;lt;/w:r&amp;gt;&amp;lt;w:bookmarkEnd w:id="28" /&amp;gt;&amp;lt;w:r&amp;gt;&amp;lt;w:rPr&amp;gt;&amp;lt;w:b /&amp;gt;&amp;lt;w:sz w:val="24" /&amp;gt;&amp;lt;/w:rPr&amp;gt;&amp;lt;w:t&amp;gt;.  24-A MRSA §4316, sub-§1, ¶C,&amp;lt;/w:t&amp;gt;&amp;lt;/w:r&amp;gt;&amp;lt;w:r&amp;gt;&amp;lt;w:t xml:space="preserve"&amp;gt; as enacted by PL 2019, c. 289, §2, is &amp;lt;/w:t&amp;gt;&amp;lt;/w:r&amp;gt;&amp;lt;w:bookmarkStart w:id="29" w:name="_LINE__7_6b8fbc20_84c1_4416_98f1_a4dcf39" /&amp;gt;&amp;lt;w:bookmarkEnd w:id="27" /&amp;gt;&amp;lt;w:r&amp;gt;&amp;lt;w:t&amp;gt;amended to read:&amp;lt;/w:t&amp;gt;&amp;lt;/w:r&amp;gt;&amp;lt;w:bookmarkEnd w:id="29" /&amp;gt;&amp;lt;/w:p&amp;gt;&amp;lt;w:p w:rsidR="0073748F" w:rsidRDefault="0073748F" w:rsidP="0073748F"&amp;gt;&amp;lt;w:pPr&amp;gt;&amp;lt;w:ind w:left="720" /&amp;gt;&amp;lt;/w:pPr&amp;gt;&amp;lt;w:bookmarkStart w:id="30" w:name="_STATUTE_NUMBER__6aba25b1_22ec_4b03_a868" /&amp;gt;&amp;lt;w:bookmarkStart w:id="31" w:name="_STATUTE_P__962642f7_a3ef_44e3_9f0f_bf8a" /&amp;gt;&amp;lt;w:bookmarkStart w:id="32" w:name="_PAR__5_4c7cb2f4_5f60_4d11_8b35_dbf2eafc" /&amp;gt;&amp;lt;w:bookmarkStart w:id="33" w:name="_LINE__8_75bb2119_0ba7_46a6_af68_edc599c" /&amp;gt;&amp;lt;w:bookmarkEnd w:id="24" /&amp;gt;&amp;lt;w:bookmarkEnd w:id="26" /&amp;gt;&amp;lt;w:r&amp;gt;&amp;lt;w:t&amp;gt;C&amp;lt;/w:t&amp;gt;&amp;lt;/w:r&amp;gt;&amp;lt;w:bookmarkEnd w:id="30" /&amp;gt;&amp;lt;w:r&amp;gt;&amp;lt;w:t xml:space="preserve"&amp;gt;.  &amp;lt;/w:t&amp;gt;&amp;lt;/w:r&amp;gt;&amp;lt;w:bookmarkStart w:id="34" w:name="_STATUTE_CONTENT__bf0484f4_a5ef_4e7c_877" /&amp;gt;&amp;lt;w:r&amp;gt;&amp;lt;w:t xml:space="preserve"&amp;gt;"Telehealth," as it pertains to the delivery of health care services, means the use of &amp;lt;/w:t&amp;gt;&amp;lt;/w:r&amp;gt;&amp;lt;w:bookmarkStart w:id="35" w:name="_LINE__9_7c9023be_dcd4_4fe7_bfbf_e265d38" /&amp;gt;&amp;lt;w:bookmarkEnd w:id="33" /&amp;gt;&amp;lt;w:r&amp;gt;&amp;lt;w:t xml:space="preserve"&amp;gt;interactive real-time visual and audio or other electronic media for the purpose of &amp;lt;/w:t&amp;gt;&amp;lt;/w:r&amp;gt;&amp;lt;w:bookmarkStart w:id="36" w:name="_LINE__10_86910475_a5fc_4ff7_95c8_415ef6" /&amp;gt;&amp;lt;w:bookmarkEnd w:id="35" /&amp;gt;&amp;lt;w:r&amp;gt;&amp;lt;w:t xml:space="preserve"&amp;gt;consultation and education concerning and diagnosis, treatment, care management and &amp;lt;/w:t&amp;gt;&amp;lt;/w:r&amp;gt;&amp;lt;w:bookmarkStart w:id="37" w:name="_LINE__11_1ec45f08_d53d_4e6c_9eac_a70ce2" /&amp;gt;&amp;lt;w:bookmarkEnd w:id="36" /&amp;gt;&amp;lt;w:r&amp;gt;&amp;lt;w:t xml:space="preserve"&amp;gt;self-management of an enrollee's physical and mental health and includes real-time &amp;lt;/w:t&amp;gt;&amp;lt;/w:r&amp;gt;&amp;lt;w:bookmarkStart w:id="38" w:name="_LINE__12_d6dd83fa_a503_4824_8091_bd1da9" /&amp;gt;&amp;lt;w:bookmarkEnd w:id="37" /&amp;gt;&amp;lt;w:r&amp;gt;&amp;lt;w:t xml:space="preserve"&amp;gt;interaction between the enrollee and the telehealth provider, synchronous encounters, &amp;lt;/w:t&amp;gt;&amp;lt;/w:r&amp;gt;&amp;lt;w:bookmarkStart w:id="39" w:name="_LINE__13_6ebe55e8_8e3c_4d18_bcf2_bd0f63" /&amp;gt;&amp;lt;w:bookmarkEnd w:id="38" /&amp;gt;&amp;lt;w:r&amp;gt;&amp;lt;w:t xml:space="preserve"&amp;gt;asynchronous encounters, store and forward transfers and telemonitoring.  "Telehealth" &amp;lt;/w:t&amp;gt;&amp;lt;/w:r&amp;gt;&amp;lt;w:bookmarkStart w:id="40" w:name="_LINE__14_3e4964f5_017d_46f9_8c28_dfa21c" /&amp;gt;&amp;lt;w:bookmarkStart w:id="41" w:name="_PROCESSED_CHANGE__df5def66_1d64_4702_ba" /&amp;gt;&amp;lt;w:bookmarkEnd w:id="39" /&amp;gt;&amp;lt;w:del w:id="42" w:author="BPS" w:date="2021-01-07T12:04:00Z"&amp;gt;&amp;lt;w:r w:rsidDel="00A62AE8"&amp;gt;&amp;lt;w:delText&amp;gt;does not include the use of audio-only telephone, facsimile machine, e-mail or texting&amp;lt;/w:delText&amp;gt;&amp;lt;/w:r&amp;gt;&amp;lt;/w:del&amp;gt;&amp;lt;w:bookmarkStart w:id="43" w:name="_PROCESSED_CHANGE__3d793255_d687_4473_af" /&amp;gt;&amp;lt;w:bookmarkEnd w:id="41" /&amp;gt;&amp;lt;w:r&amp;gt;&amp;lt;w:t xml:space="preserve"&amp;gt; &amp;lt;/w:t&amp;gt;&amp;lt;/w:r&amp;gt;&amp;lt;w:bookmarkStart w:id="44" w:name="_LINE__15_11524a33_bae9_4b1c_83fe_99f8b1" /&amp;gt;&amp;lt;w:bookmarkEnd w:id="40" /&amp;gt;&amp;lt;w:ins w:id="45" w:author="BPS" w:date="2021-01-07T12:04:00Z"&amp;gt;&amp;lt;w:r&amp;gt;&amp;lt;w:t&amp;gt;includes telephonic services&amp;lt;/w:t&amp;gt;&amp;lt;/w:r&amp;gt;&amp;lt;/w:ins&amp;gt;&amp;lt;w:bookmarkEnd w:id="43" /&amp;gt;&amp;lt;w:r&amp;gt;&amp;lt;w:t&amp;gt;.&amp;lt;/w:t&amp;gt;&amp;lt;/w:r&amp;gt;&amp;lt;w:bookmarkEnd w:id="34" /&amp;gt;&amp;lt;w:bookmarkEnd w:id="44" /&amp;gt;&amp;lt;/w:p&amp;gt;&amp;lt;w:p w:rsidR="0073748F" w:rsidRDefault="0073748F" w:rsidP="0073748F"&amp;gt;&amp;lt;w:pPr&amp;gt;&amp;lt;w:ind w:left="360" w:firstLine="360" /&amp;gt;&amp;lt;/w:pPr&amp;gt;&amp;lt;w:bookmarkStart w:id="46" w:name="_BILL_SECTION_HEADER__a7e18848_1be6_4302" /&amp;gt;&amp;lt;w:bookmarkStart w:id="47" w:name="_BILL_SECTION__532433b3_af5e_4a57_ac41_1" /&amp;gt;&amp;lt;w:bookmarkStart w:id="48" w:name="_PAR__6_ffdc2603_835b_4270_b229_a0ab685a" /&amp;gt;&amp;lt;w:bookmarkStart w:id="49" w:name="_LINE__16_f1c833bb_53f5_4d9b_87a0_4dea09" /&amp;gt;&amp;lt;w:bookmarkEnd w:id="25" /&amp;gt;&amp;lt;w:bookmarkEnd w:id="31" /&amp;gt;&amp;lt;w:bookmarkEnd w:id="32" /&amp;gt;&amp;lt;w:r&amp;gt;&amp;lt;w:rPr&amp;gt;&amp;lt;w:b /&amp;gt;&amp;lt;w:sz w:val="24" /&amp;gt;&amp;lt;/w:rPr&amp;gt;&amp;lt;w:t xml:space="preserve"&amp;gt;Sec. &amp;lt;/w:t&amp;gt;&amp;lt;/w:r&amp;gt;&amp;lt;w:bookmarkStart w:id="50" w:name="_BILL_SECTION_NUMBER__65e5c33e_773e_4293" /&amp;gt;&amp;lt;w:r&amp;gt;&amp;lt;w:rPr&amp;gt;&amp;lt;w:b /&amp;gt;&amp;lt;w:sz w:val="24" /&amp;gt;&amp;lt;/w:rPr&amp;gt;&amp;lt;w:t&amp;gt;3&amp;lt;/w:t&amp;gt;&amp;lt;/w:r&amp;gt;&amp;lt;w:bookmarkEnd w:id="50" /&amp;gt;&amp;lt;w:r&amp;gt;&amp;lt;w:rPr&amp;gt;&amp;lt;w:b /&amp;gt;&amp;lt;w:sz w:val="24" /&amp;gt;&amp;lt;/w:rPr&amp;gt;&amp;lt;w:t&amp;gt;.  24-A MRSA §4316, sub-§5,&amp;lt;/w:t&amp;gt;&amp;lt;/w:r&amp;gt;&amp;lt;w:r&amp;gt;&amp;lt;w:t xml:space="preserve"&amp;gt; as enacted by PL 2019, c. 289, §2, is repealed.&amp;lt;/w:t&amp;gt;&amp;lt;/w:r&amp;gt;&amp;lt;w:bookmarkEnd w:id="49" /&amp;gt;&amp;lt;/w:p&amp;gt;&amp;lt;w:p w:rsidR="0073748F" w:rsidRDefault="0073748F" w:rsidP="0073748F"&amp;gt;&amp;lt;w:pPr&amp;gt;&amp;lt;w:keepNext /&amp;gt;&amp;lt;w:spacing w:before="240" /&amp;gt;&amp;lt;w:ind w:left="360" /&amp;gt;&amp;lt;w:jc w:val="center" /&amp;gt;&amp;lt;/w:pPr&amp;gt;&amp;lt;w:bookmarkStart w:id="51" w:name="_SUMMARY__355ec855_a554_4225_9340_9aba16" /&amp;gt;&amp;lt;w:bookmarkStart w:id="52" w:name="_PAR__7_e173ee7f_0bcc_4195_9f30_f07b0ecd" /&amp;gt;&amp;lt;w:bookmarkStart w:id="53" w:name="_LINE__17_38447a2b_5365_4e5d_aa72_8f3f55" /&amp;gt;&amp;lt;w:bookmarkEnd w:id="8" /&amp;gt;&amp;lt;w:bookmarkEnd w:id="46" /&amp;gt;&amp;lt;w:bookmarkEnd w:id="47" /&amp;gt;&amp;lt;w:bookmarkEnd w:id="48" /&amp;gt;&amp;lt;w:r&amp;gt;&amp;lt;w:rPr&amp;gt;&amp;lt;w:b /&amp;gt;&amp;lt;w:sz w:val="24" /&amp;gt;&amp;lt;/w:rPr&amp;gt;&amp;lt;w:t&amp;gt;SUMMARY&amp;lt;/w:t&amp;gt;&amp;lt;/w:r&amp;gt;&amp;lt;w:bookmarkEnd w:id="53" /&amp;gt;&amp;lt;/w:p&amp;gt;&amp;lt;w:p w:rsidR="0073748F" w:rsidRDefault="0073748F" w:rsidP="0073748F"&amp;gt;&amp;lt;w:pPr&amp;gt;&amp;lt;w:ind w:left="360" w:firstLine="360" /&amp;gt;&amp;lt;/w:pPr&amp;gt;&amp;lt;w:bookmarkStart w:id="54" w:name="_PAR__8_09b1e3f4_5264_46fa_8c4c_15be66a3" /&amp;gt;&amp;lt;w:bookmarkStart w:id="55" w:name="_LINE__18_e0597643_c046_4adf_9aff_71842d" /&amp;gt;&amp;lt;w:bookmarkEnd w:id="52" /&amp;gt;&amp;lt;w:r&amp;gt;&amp;lt;w:t xml:space="preserve"&amp;gt;This bill amends the law that requires health insurance carriers to cover telehealth &amp;lt;/w:t&amp;gt;&amp;lt;/w:r&amp;gt;&amp;lt;w:bookmarkStart w:id="56" w:name="_LINE__19_ffbb483e_1a03_4f9d_9633_1e292c" /&amp;gt;&amp;lt;w:bookmarkEnd w:id="55" /&amp;gt;&amp;lt;w:r&amp;gt;&amp;lt;w:t xml:space="preserve"&amp;gt;services to provide that health care services provided through telephone communication &amp;lt;/w:t&amp;gt;&amp;lt;/w:r&amp;gt;&amp;lt;w:bookmarkStart w:id="57" w:name="_LINE__20_2ce23f8a_ed4f_4f69_8995_c68608" /&amp;gt;&amp;lt;w:bookmarkEnd w:id="56" /&amp;gt;&amp;lt;w:r&amp;gt;&amp;lt;w:t xml:space="preserve"&amp;gt;are considered telehealth services, thus requiring a carrier to cover health care services &amp;lt;/w:t&amp;gt;&amp;lt;/w:r&amp;gt;&amp;lt;w:bookmarkStart w:id="58" w:name="_LINE__21_51cf846e_0115_47f4_8825_3a9c50" /&amp;gt;&amp;lt;w:bookmarkEnd w:id="57" /&amp;gt;&amp;lt;w:r&amp;gt;&amp;lt;w:t xml:space="preserve"&amp;gt;provided through telephone communication regardless of whether or not other telehealth &amp;lt;/w:t&amp;gt;&amp;lt;/w:r&amp;gt;&amp;lt;w:bookmarkStart w:id="59" w:name="_LINE__22_d0956a44_358e_4edc_a13e_c31201" /&amp;gt;&amp;lt;w:bookmarkEnd w:id="58" /&amp;gt;&amp;lt;w:r&amp;gt;&amp;lt;w:t xml:space="preserve"&amp;gt;services are available.  It also allows patients receiving MaineCare health services to &amp;lt;/w:t&amp;gt;&amp;lt;/w:r&amp;gt;&amp;lt;w:bookmarkStart w:id="60" w:name="_LINE__23_1be7f06c_472e_4923_9887_98fc6f" /&amp;gt;&amp;lt;w:bookmarkEnd w:id="59" /&amp;gt;&amp;lt;w:r&amp;gt;&amp;lt;w:t&amp;gt;provide verbal, electronic or written consent to telehealth and telemonitoring services.&amp;lt;/w:t&amp;gt;&amp;lt;/w:r&amp;gt;&amp;lt;w:bookmarkEnd w:id="60" /&amp;gt;&amp;lt;/w:p&amp;gt;&amp;lt;w:bookmarkEnd w:id="1" /&amp;gt;&amp;lt;w:bookmarkEnd w:id="2" /&amp;gt;&amp;lt;w:bookmarkEnd w:id="3" /&amp;gt;&amp;lt;w:bookmarkEnd w:id="51" /&amp;gt;&amp;lt;w:bookmarkEnd w:id="54" /&amp;gt;&amp;lt;w:p w:rsidR="00000000" w:rsidRDefault="0073748F"&amp;gt;&amp;lt;w:r&amp;gt;&amp;lt;w:t xml:space="preserve"&amp;gt; &amp;lt;/w:t&amp;gt;&amp;lt;/w:r&amp;gt;&amp;lt;/w:p&amp;gt;&amp;lt;w:sectPr w:rsidR="00000000" w:rsidSect="0073748F"&amp;gt;&amp;lt;w:footerReference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w:rsidR="005A07E5" w:rsidRDefault="0073748F"&amp;gt;&amp;lt;w:pPr&amp;gt;&amp;lt;w:pStyle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/&amp;gt;&amp;lt;/w:rPr&amp;gt;&amp;lt;w:t&amp;gt;130LR0920(01)&amp;lt;/w:t&amp;gt;&amp;lt;/w:r&amp;gt;&amp;lt;w:r&amp;gt;&amp;lt;w:rPr&amp;gt;&amp;lt;w:snapToGrid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38f7bd6d_065f_4c62_88a1_41d1adc&lt;/BookmarkName&gt;&lt;Tables /&gt;&lt;/ProcessedCheckInPage&gt;&lt;/Pages&gt;&lt;Paragraphs&gt;&lt;CheckInParagraphs&gt;&lt;PageNumber&gt;1&lt;/PageNumber&gt;&lt;BookmarkName&gt;_PAR__1_8c1dc2e2_1949_4f88_bdd1_d8a7b2c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838bc35_be3e_493d_b86e_f29d741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61d00a9_d0ba_4345_bd67_8a384feb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37a2bffd_343e_4a67_94cd_b4c17631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c7cb2f4_5f60_4d11_8b35_dbf2eafc&lt;/BookmarkName&gt;&lt;StartingLineNumber&gt;8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fdc2603_835b_4270_b229_a0ab685a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173ee7f_0bcc_4195_9f30_f07b0ecd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09b1e3f4_5264_46fa_8c4c_15be66a3&lt;/BookmarkName&gt;&lt;StartingLineNumber&gt;18&lt;/StartingLineNumber&gt;&lt;EndingLineNumber&gt;23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