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Membership Requirements of the State Claims Commission</w:t>
      </w:r>
    </w:p>
    <w:p w:rsidR="00801C57" w:rsidP="00801C57">
      <w:pPr>
        <w:ind w:left="360"/>
        <w:rPr>
          <w:rFonts w:ascii="Arial" w:eastAsia="Arial" w:hAnsi="Arial" w:cs="Arial"/>
        </w:rPr>
      </w:pPr>
      <w:bookmarkStart w:id="0" w:name="_ENACTING_CLAUSE__215bf3f4_2d87_4f4f_83b"/>
      <w:bookmarkStart w:id="1" w:name="_DOC_BODY__8e0b9995_ec53_494f_b1fc_e7ac6"/>
      <w:bookmarkStart w:id="2" w:name="_DOC_BODY_CONTAINER__d823e154_ec9b_4243_"/>
      <w:bookmarkStart w:id="3" w:name="_PAGE__1_c3b4f0bb_3c1a_4b2b_8dcf_c985394"/>
      <w:bookmarkStart w:id="4" w:name="_PAR__1_c2f72d94_e244_4d36_ac6a_9db978cf"/>
      <w:bookmarkStart w:id="5" w:name="_LINE__1_3c2a0e2c_5779_442f_968a_804fda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01C57" w:rsidP="00801C57">
      <w:pPr>
        <w:ind w:left="360" w:firstLine="360"/>
        <w:rPr>
          <w:rFonts w:ascii="Arial" w:eastAsia="Arial" w:hAnsi="Arial" w:cs="Arial"/>
        </w:rPr>
      </w:pPr>
      <w:bookmarkStart w:id="6" w:name="_BILL_SECTION_HEADER__6d14f755_3238_41e6"/>
      <w:bookmarkStart w:id="7" w:name="_BILL_SECTION__507a3c1c_02bd_4b42_83ec_c"/>
      <w:bookmarkStart w:id="8" w:name="_DOC_BODY_CONTENT__4937de7c_73d2_45b2_88"/>
      <w:bookmarkStart w:id="9" w:name="_PAR__2_400e13c9_3d88_4caf_999c_326e563d"/>
      <w:bookmarkStart w:id="10" w:name="_LINE__2_dc1815f7_3171_48fd_8e7e_24b824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0b637cd_8f7b_485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23 MRSA §152, first ¶,</w:t>
      </w:r>
      <w:r>
        <w:rPr>
          <w:rFonts w:ascii="Arial" w:eastAsia="Arial" w:hAnsi="Arial" w:cs="Arial"/>
        </w:rPr>
        <w:t xml:space="preserve"> as amended by PL 1999, c. 185, §2, is further </w:t>
      </w:r>
      <w:bookmarkStart w:id="12" w:name="_LINE__3_151fd4d3_b34c_42cc_b520_b4f888d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801C57" w:rsidP="00801C57">
      <w:pPr>
        <w:ind w:left="360" w:firstLine="360"/>
        <w:rPr>
          <w:rFonts w:ascii="Arial" w:eastAsia="Arial" w:hAnsi="Arial" w:cs="Arial"/>
        </w:rPr>
      </w:pPr>
      <w:bookmarkStart w:id="13" w:name="_STATUTE_CONTENT__f08833ac_d110_403c_9b6"/>
      <w:bookmarkStart w:id="14" w:name="_STATUTE_P__464f37e3_e8fd_4c89_808c_236a"/>
      <w:bookmarkStart w:id="15" w:name="_PAR__3_0ca0297f_a2ad_4955_baf0_690aabc6"/>
      <w:bookmarkStart w:id="16" w:name="_LINE__4_a12eee88_a07b_4876_9cb4_e2d3760"/>
      <w:bookmarkEnd w:id="6"/>
      <w:bookmarkEnd w:id="9"/>
      <w:r>
        <w:rPr>
          <w:rFonts w:ascii="Arial" w:eastAsia="Arial" w:hAnsi="Arial" w:cs="Arial"/>
        </w:rPr>
        <w:t xml:space="preserve">The State Claims Commission, established by </w:t>
      </w:r>
      <w:bookmarkStart w:id="17" w:name="_CROSS_REFERENCE__b661297c_a52c_462d_922"/>
      <w:r>
        <w:rPr>
          <w:rFonts w:ascii="Arial" w:eastAsia="Arial" w:hAnsi="Arial" w:cs="Arial"/>
        </w:rPr>
        <w:t>Title 5, section 12004‑B, subsection 5</w:t>
      </w:r>
      <w:bookmarkEnd w:id="17"/>
      <w:r>
        <w:rPr>
          <w:rFonts w:ascii="Arial" w:eastAsia="Arial" w:hAnsi="Arial" w:cs="Arial"/>
        </w:rPr>
        <w:t xml:space="preserve">, </w:t>
      </w:r>
      <w:bookmarkStart w:id="18" w:name="_LINE__5_fadd5d5d_67b0_4482_85d6_076aeab"/>
      <w:bookmarkEnd w:id="16"/>
      <w:r>
        <w:rPr>
          <w:rFonts w:ascii="Arial" w:eastAsia="Arial" w:hAnsi="Arial" w:cs="Arial"/>
        </w:rPr>
        <w:t xml:space="preserve">consists of 5 members.  Four of the members must be appointed by the Governor, 2 of </w:t>
      </w:r>
      <w:bookmarkStart w:id="19" w:name="_LINE__6_556e81d0_fcdc_4588_a371_059ddb8"/>
      <w:bookmarkEnd w:id="18"/>
      <w:r>
        <w:rPr>
          <w:rFonts w:ascii="Arial" w:eastAsia="Arial" w:hAnsi="Arial" w:cs="Arial"/>
        </w:rPr>
        <w:t xml:space="preserve">whom must be qualified appraisers certified as general real estate appraisers pursuant to </w:t>
      </w:r>
      <w:bookmarkStart w:id="20" w:name="_CROSS_REFERENCE__40a5bee5_591e_49db_9c1"/>
      <w:bookmarkStart w:id="21" w:name="_LINE__7_be17f3d5_6892_4731_9738_0e16c01"/>
      <w:bookmarkEnd w:id="19"/>
      <w:r>
        <w:rPr>
          <w:rFonts w:ascii="Arial" w:eastAsia="Arial" w:hAnsi="Arial" w:cs="Arial"/>
        </w:rPr>
        <w:t>Title 32, chapter 124</w:t>
      </w:r>
      <w:bookmarkStart w:id="22" w:name="_PROCESSED_CHANGE__1ab1e09f_cc98_4d50_85"/>
      <w:bookmarkEnd w:id="2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within the 5 ye</w:t>
      </w:r>
      <w:r>
        <w:rPr>
          <w:rFonts w:ascii="Arial" w:eastAsia="Arial" w:hAnsi="Arial" w:cs="Arial"/>
          <w:u w:val="single"/>
        </w:rPr>
        <w:t>ars prior to the date of appointment</w:t>
      </w:r>
      <w:bookmarkEnd w:id="22"/>
      <w:r>
        <w:rPr>
          <w:rFonts w:ascii="Arial" w:eastAsia="Arial" w:hAnsi="Arial" w:cs="Arial"/>
        </w:rPr>
        <w:t xml:space="preserve"> and 2 of whom </w:t>
      </w:r>
      <w:bookmarkStart w:id="23" w:name="_LINE__8_f5d09140_319f_45ae_b12d_4c2966c"/>
      <w:bookmarkEnd w:id="21"/>
      <w:r>
        <w:rPr>
          <w:rFonts w:ascii="Arial" w:eastAsia="Arial" w:hAnsi="Arial" w:cs="Arial"/>
        </w:rPr>
        <w:t xml:space="preserve">must be attorneys-at-law.  The Governor shall designate one of the attorneys-at-law to be </w:t>
      </w:r>
      <w:bookmarkStart w:id="24" w:name="_LINE__9_63143a09_7265_426d_9485_424808c"/>
      <w:bookmarkEnd w:id="23"/>
      <w:r>
        <w:rPr>
          <w:rFonts w:ascii="Arial" w:eastAsia="Arial" w:hAnsi="Arial" w:cs="Arial"/>
        </w:rPr>
        <w:t xml:space="preserve">chair.  The members of the commission appointed by the Governor shall serve for terms of </w:t>
      </w:r>
      <w:bookmarkStart w:id="25" w:name="_LINE__10_335f0b7e_c44c_474e_a239_3769fa"/>
      <w:bookmarkEnd w:id="24"/>
      <w:r>
        <w:rPr>
          <w:rFonts w:ascii="Arial" w:eastAsia="Arial" w:hAnsi="Arial" w:cs="Arial"/>
        </w:rPr>
        <w:t xml:space="preserve">4 years.  They must be sworn, and for inefficiency, willful neglect of duty or for </w:t>
      </w:r>
      <w:bookmarkStart w:id="26" w:name="_LINE__11_480419ee_c7dc_4c00_9547_888b3e"/>
      <w:bookmarkEnd w:id="25"/>
      <w:r>
        <w:rPr>
          <w:rFonts w:ascii="Arial" w:eastAsia="Arial" w:hAnsi="Arial" w:cs="Arial"/>
        </w:rPr>
        <w:t xml:space="preserve">malfeasance in office may, after notice and hearing, be removed by the Governor on the </w:t>
      </w:r>
      <w:bookmarkStart w:id="27" w:name="_LINE__12_b6527058_d6d9_4e57_941f_122d29"/>
      <w:bookmarkEnd w:id="26"/>
      <w:r>
        <w:rPr>
          <w:rFonts w:ascii="Arial" w:eastAsia="Arial" w:hAnsi="Arial" w:cs="Arial"/>
        </w:rPr>
        <w:t xml:space="preserve">address of both branches of the Legislature or by impeachment.  In case of a vacancy </w:t>
      </w:r>
      <w:bookmarkStart w:id="28" w:name="_LINE__13_476f31c1_0253_4f8c_94c0_1efa27"/>
      <w:bookmarkEnd w:id="27"/>
      <w:r>
        <w:rPr>
          <w:rFonts w:ascii="Arial" w:eastAsia="Arial" w:hAnsi="Arial" w:cs="Arial"/>
        </w:rPr>
        <w:t xml:space="preserve">occurring through death, resignation or removal, the Governor shall appoint a successor for </w:t>
      </w:r>
      <w:bookmarkStart w:id="29" w:name="_LINE__14_5ef4107e_373a_4a1c_ad9f_5f541d"/>
      <w:bookmarkEnd w:id="28"/>
      <w:r>
        <w:rPr>
          <w:rFonts w:ascii="Arial" w:eastAsia="Arial" w:hAnsi="Arial" w:cs="Arial"/>
        </w:rPr>
        <w:t xml:space="preserve">the whole term of the member whose place that successor takes, subject to removal as </w:t>
      </w:r>
      <w:bookmarkStart w:id="30" w:name="_LINE__15_22b8abaf_f1ff_4c09_971f_5bb525"/>
      <w:bookmarkEnd w:id="29"/>
      <w:r>
        <w:rPr>
          <w:rFonts w:ascii="Arial" w:eastAsia="Arial" w:hAnsi="Arial" w:cs="Arial"/>
        </w:rPr>
        <w:t>provided in this section.</w:t>
      </w:r>
      <w:bookmarkEnd w:id="13"/>
      <w:bookmarkEnd w:id="30"/>
    </w:p>
    <w:p w:rsidR="00801C57" w:rsidP="00801C5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1" w:name="_SUMMARY__78f0fec5_f22f_4cb9_9698_5be085"/>
      <w:bookmarkStart w:id="32" w:name="_PAR__4_0d89627f_17fc_46e8_8019_fcbc3199"/>
      <w:bookmarkStart w:id="33" w:name="_LINE__16_04302749_0241_41bd_901d_713475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33"/>
    </w:p>
    <w:p w:rsidR="00801C57" w:rsidP="00801C57">
      <w:pPr>
        <w:ind w:left="360" w:firstLine="360"/>
        <w:rPr>
          <w:rFonts w:ascii="Arial" w:eastAsia="Arial" w:hAnsi="Arial" w:cs="Arial"/>
        </w:rPr>
      </w:pPr>
      <w:bookmarkStart w:id="34" w:name="_PAR__5_4f5ce6c6_ce6b_4f24_9892_8a85c27b"/>
      <w:bookmarkStart w:id="35" w:name="_LINE__17_7c3ec5f5_2512_419d_b757_ed0fbe"/>
      <w:bookmarkEnd w:id="32"/>
      <w:r>
        <w:rPr>
          <w:rFonts w:ascii="Arial" w:eastAsia="Arial" w:hAnsi="Arial" w:cs="Arial"/>
        </w:rPr>
        <w:t xml:space="preserve">This bill allows a real estate appraiser whose license has lapsed to be appointed to the </w:t>
      </w:r>
      <w:bookmarkStart w:id="36" w:name="_LINE__18_1461d9f6_e63b_450c_b6b2_87704d"/>
      <w:bookmarkEnd w:id="35"/>
      <w:r>
        <w:rPr>
          <w:rFonts w:ascii="Arial" w:eastAsia="Arial" w:hAnsi="Arial" w:cs="Arial"/>
        </w:rPr>
        <w:t>State Claims Commission as long as the real estate appraiser was licensed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as a certified </w:t>
      </w:r>
      <w:bookmarkStart w:id="37" w:name="_LINE__19_e59949a9_6506_4d44_b242_c25346"/>
      <w:bookmarkEnd w:id="36"/>
      <w:r>
        <w:rPr>
          <w:rFonts w:ascii="Arial" w:eastAsia="Arial" w:hAnsi="Arial" w:cs="Arial"/>
        </w:rPr>
        <w:t xml:space="preserve">real estate appraiser within the 5 years prior to the date of appointment. </w:t>
      </w:r>
      <w:bookmarkEnd w:id="37"/>
    </w:p>
    <w:bookmarkEnd w:id="1"/>
    <w:bookmarkEnd w:id="2"/>
    <w:bookmarkEnd w:id="3"/>
    <w:bookmarkEnd w:id="31"/>
    <w:bookmarkEnd w:id="3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LR0109,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Membership Requirements of the State Claims Commission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C57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135448</ItemId>
    <LRId>69819</LRId>
    <LRNumber>109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Membership Requirements of the State Claims Commission</LRTitle>
    <ItemTitle>An Act to Amend the Membership Requirements of the State Claims Commission</ItemTitle>
    <ShortTitle1>AMEND THE MEMBERSHIP</ShortTitle1>
    <ShortTitle2>REQUIREMENTS OF THE STATE CLAI</ShortTitle2>
    <JacketLegend>Submitted by the Department of Transportation pursuant to Joint Rule 204.</JacketLegend>
    <SponsorFirstName>Bruce</SponsorFirstName>
    <SponsorLastName>White</SponsorLastName>
    <SponsorChamberPrefix>Rep.</SponsorChamberPrefix>
    <SponsorFrom>Waterville</SponsorFrom>
    <DraftingCycleCount>1</DraftingCycleCount>
    <LatestDraftingActionId>130</LatestDraftingActionId>
    <LatestDraftingActionDate>2022-12-05T17:00:39</LatestDraftingActionDate>
    <LatestDrafterName>jpooley</LatestDrafterName>
    <LatestProoferName>abachelder</LatestProoferName>
    <LatestTechName>rmiller</LatestTechName>
    <CurrentCustodyInitials>SIGQ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w:rsidR="00801C57" w:rsidRDefault="00801C57" w:rsidP="00801C57"&amp;gt;&amp;lt;w:pPr&amp;gt;&amp;lt;w:ind w:left="360" /&amp;gt;&amp;lt;/w:pPr&amp;gt;&amp;lt;w:bookmarkStart w:id="0" w:name="_ENACTING_CLAUSE__215bf3f4_2d87_4f4f_83b" /&amp;gt;&amp;lt;w:bookmarkStart w:id="1" w:name="_DOC_BODY__8e0b9995_ec53_494f_b1fc_e7ac6" /&amp;gt;&amp;lt;w:bookmarkStart w:id="2" w:name="_DOC_BODY_CONTAINER__d823e154_ec9b_4243_" /&amp;gt;&amp;lt;w:bookmarkStart w:id="3" w:name="_PAGE__1_c3b4f0bb_3c1a_4b2b_8dcf_c985394" /&amp;gt;&amp;lt;w:bookmarkStart w:id="4" w:name="_PAR__1_c2f72d94_e244_4d36_ac6a_9db978cf" /&amp;gt;&amp;lt;w:bookmarkStart w:id="5" w:name="_LINE__1_3c2a0e2c_5779_442f_968a_804fda7"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w:rsidR="00801C57" w:rsidRDefault="00801C57" w:rsidP="00801C57"&amp;gt;&amp;lt;w:pPr&amp;gt;&amp;lt;w:ind w:left="360" w:firstLine="360" /&amp;gt;&amp;lt;/w:pPr&amp;gt;&amp;lt;w:bookmarkStart w:id="6" w:name="_BILL_SECTION_HEADER__6d14f755_3238_41e6" /&amp;gt;&amp;lt;w:bookmarkStart w:id="7" w:name="_BILL_SECTION__507a3c1c_02bd_4b42_83ec_c" /&amp;gt;&amp;lt;w:bookmarkStart w:id="8" w:name="_DOC_BODY_CONTENT__4937de7c_73d2_45b2_88" /&amp;gt;&amp;lt;w:bookmarkStart w:id="9" w:name="_PAR__2_400e13c9_3d88_4caf_999c_326e563d" /&amp;gt;&amp;lt;w:bookmarkStart w:id="10" w:name="_LINE__2_dc1815f7_3171_48fd_8e7e_24b8248"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w:name="_BILL_SECTION_NUMBER__e0b637cd_8f7b_4855"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23 MRSA §152, first ¶,&amp;lt;/w:t&amp;gt;&amp;lt;/w:r&amp;gt;&amp;lt;w:r&amp;gt;&amp;lt;w:t xml:space="preserve"&amp;gt; as amended by PL 1999, c. 185, §2, is further &amp;lt;/w:t&amp;gt;&amp;lt;/w:r&amp;gt;&amp;lt;w:bookmarkStart w:id="12" w:name="_LINE__3_151fd4d3_b34c_42cc_b520_b4f888d" /&amp;gt;&amp;lt;w:bookmarkEnd w:id="10" /&amp;gt;&amp;lt;w:r&amp;gt;&amp;lt;w:t&amp;gt;amended to read:&amp;lt;/w:t&amp;gt;&amp;lt;/w:r&amp;gt;&amp;lt;w:bookmarkEnd w:id="12" /&amp;gt;&amp;lt;/w:p&amp;gt;&amp;lt;w:p w:rsidR="00801C57" w:rsidRDefault="00801C57" w:rsidP="00801C57"&amp;gt;&amp;lt;w:pPr&amp;gt;&amp;lt;w:ind w:left="360" w:firstLine="360" /&amp;gt;&amp;lt;/w:pPr&amp;gt;&amp;lt;w:bookmarkStart w:id="13" w:name="_STATUTE_CONTENT__f08833ac_d110_403c_9b6" /&amp;gt;&amp;lt;w:bookmarkStart w:id="14" w:name="_STATUTE_P__464f37e3_e8fd_4c89_808c_236a" /&amp;gt;&amp;lt;w:bookmarkStart w:id="15" w:name="_PAR__3_0ca0297f_a2ad_4955_baf0_690aabc6" /&amp;gt;&amp;lt;w:bookmarkStart w:id="16" w:name="_LINE__4_a12eee88_a07b_4876_9cb4_e2d3760" /&amp;gt;&amp;lt;w:bookmarkEnd w:id="6" /&amp;gt;&amp;lt;w:bookmarkEnd w:id="9" /&amp;gt;&amp;lt;w:r&amp;gt;&amp;lt;w:t xml:space="preserve"&amp;gt;The State Claims Commission, established by &amp;lt;/w:t&amp;gt;&amp;lt;/w:r&amp;gt;&amp;lt;w:bookmarkStart w:id="17" w:name="_CROSS_REFERENCE__b661297c_a52c_462d_922" /&amp;gt;&amp;lt;w:r&amp;gt;&amp;lt;w:t&amp;gt;Title 5, section 12004‑B, subsection 5&amp;lt;/w:t&amp;gt;&amp;lt;/w:r&amp;gt;&amp;lt;w:bookmarkEnd w:id="17" /&amp;gt;&amp;lt;w:r&amp;gt;&amp;lt;w:t xml:space="preserve"&amp;gt;, &amp;lt;/w:t&amp;gt;&amp;lt;/w:r&amp;gt;&amp;lt;w:bookmarkStart w:id="18" w:name="_LINE__5_fadd5d5d_67b0_4482_85d6_076aeab" /&amp;gt;&amp;lt;w:bookmarkEnd w:id="16" /&amp;gt;&amp;lt;w:r&amp;gt;&amp;lt;w:t xml:space="preserve"&amp;gt;consists of 5 members.  Four of the members must be appointed by the Governor, 2 of &amp;lt;/w:t&amp;gt;&amp;lt;/w:r&amp;gt;&amp;lt;w:bookmarkStart w:id="19" w:name="_LINE__6_556e81d0_fcdc_4588_a371_059ddb8" /&amp;gt;&amp;lt;w:bookmarkEnd w:id="18" /&amp;gt;&amp;lt;w:r&amp;gt;&amp;lt;w:t xml:space="preserve"&amp;gt;whom must be qualified appraisers certified as general real estate appraisers pursuant to &amp;lt;/w:t&amp;gt;&amp;lt;/w:r&amp;gt;&amp;lt;w:bookmarkStart w:id="20" w:name="_CROSS_REFERENCE__40a5bee5_591e_49db_9c1" /&amp;gt;&amp;lt;w:bookmarkStart w:id="21" w:name="_LINE__7_be17f3d5_6892_4731_9738_0e16c01" /&amp;gt;&amp;lt;w:bookmarkEnd w:id="19" /&amp;gt;&amp;lt;w:r&amp;gt;&amp;lt;w:t&amp;gt;Title 32, chapter 124&amp;lt;/w:t&amp;gt;&amp;lt;/w:r&amp;gt;&amp;lt;w:bookmarkStart w:id="22" w:name="_PROCESSED_CHANGE__1ab1e09f_cc98_4d50_85" /&amp;gt;&amp;lt;w:bookmarkEnd w:id="20" /&amp;gt;&amp;lt;w:r&amp;gt;&amp;lt;w:t xml:space="preserve"&amp;gt; &amp;lt;/w:t&amp;gt;&amp;lt;/w:r&amp;gt;&amp;lt;w:ins w:id="23" w:author="BPS" w:date="2022-10-19T08:52:00Z"&amp;gt;&amp;lt;w:r&amp;gt;&amp;lt;w:t&amp;gt;within the 5 ye&amp;lt;/w:t&amp;gt;&amp;lt;/w:r&amp;gt;&amp;lt;/w:ins&amp;gt;&amp;lt;w:ins w:id="24" w:author="BPS" w:date="2022-10-19T08:53:00Z"&amp;gt;&amp;lt;w:r&amp;gt;&amp;lt;w:t&amp;gt;ars prior to the date of appointment&amp;lt;/w:t&amp;gt;&amp;lt;/w:r&amp;gt;&amp;lt;/w:ins&amp;gt;&amp;lt;w:bookmarkEnd w:id="22" /&amp;gt;&amp;lt;w:r&amp;gt;&amp;lt;w:t xml:space="preserve"&amp;gt; and 2 of whom &amp;lt;/w:t&amp;gt;&amp;lt;/w:r&amp;gt;&amp;lt;w:bookmarkStart w:id="25" w:name="_LINE__8_f5d09140_319f_45ae_b12d_4c2966c" /&amp;gt;&amp;lt;w:bookmarkEnd w:id="21" /&amp;gt;&amp;lt;w:r&amp;gt;&amp;lt;w:t xml:space="preserve"&amp;gt;must be attorneys-at-law.  The Governor shall designate one of the attorneys-at-law to be &amp;lt;/w:t&amp;gt;&amp;lt;/w:r&amp;gt;&amp;lt;w:bookmarkStart w:id="26" w:name="_LINE__9_63143a09_7265_426d_9485_424808c" /&amp;gt;&amp;lt;w:bookmarkEnd w:id="25" /&amp;gt;&amp;lt;w:r&amp;gt;&amp;lt;w:t xml:space="preserve"&amp;gt;chair.  The members of the commission appointed by the Governor shall serve for terms of &amp;lt;/w:t&amp;gt;&amp;lt;/w:r&amp;gt;&amp;lt;w:bookmarkStart w:id="27" w:name="_LINE__10_335f0b7e_c44c_474e_a239_3769fa" /&amp;gt;&amp;lt;w:bookmarkEnd w:id="26" /&amp;gt;&amp;lt;w:r&amp;gt;&amp;lt;w:t xml:space="preserve"&amp;gt;4 years.  They must be sworn, and for inefficiency, willful neglect of duty or for &amp;lt;/w:t&amp;gt;&amp;lt;/w:r&amp;gt;&amp;lt;w:bookmarkStart w:id="28" w:name="_LINE__11_480419ee_c7dc_4c00_9547_888b3e" /&amp;gt;&amp;lt;w:bookmarkEnd w:id="27" /&amp;gt;&amp;lt;w:r&amp;gt;&amp;lt;w:t xml:space="preserve"&amp;gt;malfeasance in office may, after notice and hearing, be removed by the Governor on the &amp;lt;/w:t&amp;gt;&amp;lt;/w:r&amp;gt;&amp;lt;w:bookmarkStart w:id="29" w:name="_LINE__12_b6527058_d6d9_4e57_941f_122d29" /&amp;gt;&amp;lt;w:bookmarkEnd w:id="28" /&amp;gt;&amp;lt;w:r&amp;gt;&amp;lt;w:t xml:space="preserve"&amp;gt;address of both branches of the Legislature or by impeachment.  In case of a vacancy &amp;lt;/w:t&amp;gt;&amp;lt;/w:r&amp;gt;&amp;lt;w:bookmarkStart w:id="30" w:name="_LINE__13_476f31c1_0253_4f8c_94c0_1efa27" /&amp;gt;&amp;lt;w:bookmarkEnd w:id="29" /&amp;gt;&amp;lt;w:r&amp;gt;&amp;lt;w:t xml:space="preserve"&amp;gt;occurring through death, resignation or removal, the Governor shall appoint a successor for &amp;lt;/w:t&amp;gt;&amp;lt;/w:r&amp;gt;&amp;lt;w:bookmarkStart w:id="31" w:name="_LINE__14_5ef4107e_373a_4a1c_ad9f_5f541d" /&amp;gt;&amp;lt;w:bookmarkEnd w:id="30" /&amp;gt;&amp;lt;w:r&amp;gt;&amp;lt;w:t xml:space="preserve"&amp;gt;the whole term of the member whose place that successor takes, subject to removal as &amp;lt;/w:t&amp;gt;&amp;lt;/w:r&amp;gt;&amp;lt;w:bookmarkStart w:id="32" w:name="_LINE__15_22b8abaf_f1ff_4c09_971f_5bb525" /&amp;gt;&amp;lt;w:bookmarkEnd w:id="31" /&amp;gt;&amp;lt;w:r&amp;gt;&amp;lt;w:t&amp;gt;provided in this section.&amp;lt;/w:t&amp;gt;&amp;lt;/w:r&amp;gt;&amp;lt;w:bookmarkEnd w:id="13" /&amp;gt;&amp;lt;w:bookmarkEnd w:id="32" /&amp;gt;&amp;lt;/w:p&amp;gt;&amp;lt;w:p w:rsidR="00801C57" w:rsidRDefault="00801C57" w:rsidP="00801C57"&amp;gt;&amp;lt;w:pPr&amp;gt;&amp;lt;w:keepNext /&amp;gt;&amp;lt;w:spacing w:before="240" /&amp;gt;&amp;lt;w:ind w:left="360" /&amp;gt;&amp;lt;w:jc w:val="center" /&amp;gt;&amp;lt;/w:pPr&amp;gt;&amp;lt;w:bookmarkStart w:id="33" w:name="_SUMMARY__78f0fec5_f22f_4cb9_9698_5be085" /&amp;gt;&amp;lt;w:bookmarkStart w:id="34" w:name="_PAR__4_0d89627f_17fc_46e8_8019_fcbc3199" /&amp;gt;&amp;lt;w:bookmarkStart w:id="35" w:name="_LINE__16_04302749_0241_41bd_901d_713475"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w:id="35" /&amp;gt;&amp;lt;/w:p&amp;gt;&amp;lt;w:p w:rsidR="00801C57" w:rsidRDefault="00801C57" w:rsidP="00801C57"&amp;gt;&amp;lt;w:pPr&amp;gt;&amp;lt;w:ind w:left="360" w:firstLine="360" /&amp;gt;&amp;lt;/w:pPr&amp;gt;&amp;lt;w:bookmarkStart w:id="36" w:name="_PAR__5_4f5ce6c6_ce6b_4f24_9892_8a85c27b" /&amp;gt;&amp;lt;w:bookmarkStart w:id="37" w:name="_LINE__17_7c3ec5f5_2512_419d_b757_ed0fbe" /&amp;gt;&amp;lt;w:bookmarkEnd w:id="34" /&amp;gt;&amp;lt;w:r&amp;gt;&amp;lt;w:t xml:space="preserve"&amp;gt;This bill allows a real estate appraiser whose license has lapsed to be appointed to the &amp;lt;/w:t&amp;gt;&amp;lt;/w:r&amp;gt;&amp;lt;w:bookmarkStart w:id="38" w:name="_LINE__18_1461d9f6_e63b_450c_b6b2_87704d" /&amp;gt;&amp;lt;w:bookmarkEnd w:id="37" /&amp;gt;&amp;lt;w:r&amp;gt;&amp;lt;w:t&amp;gt;State Claims Commission as long as the real estate appraiser was licensed&amp;lt;/w:t&amp;gt;&amp;lt;/w:r&amp;gt;&amp;lt;w:r w:rsidDel="00573BC8"&amp;gt;&amp;lt;w:t xml:space="preserve"&amp;gt; &amp;lt;/w:t&amp;gt;&amp;lt;/w:r&amp;gt;&amp;lt;w:r&amp;gt;&amp;lt;w:t xml:space="preserve"&amp;gt;as a certified &amp;lt;/w:t&amp;gt;&amp;lt;/w:r&amp;gt;&amp;lt;w:bookmarkStart w:id="39" w:name="_LINE__19_e59949a9_6506_4d44_b242_c25346" /&amp;gt;&amp;lt;w:bookmarkEnd w:id="38" /&amp;gt;&amp;lt;w:r&amp;gt;&amp;lt;w:t xml:space="preserve"&amp;gt;real estate appraiser within the 5 years prior to the date of appointment. &amp;lt;/w:t&amp;gt;&amp;lt;/w:r&amp;gt;&amp;lt;w:bookmarkEnd w:id="39" /&amp;gt;&amp;lt;/w:p&amp;gt;&amp;lt;w:bookmarkEnd w:id="1" /&amp;gt;&amp;lt;w:bookmarkEnd w:id="2" /&amp;gt;&amp;lt;w:bookmarkEnd w:id="3" /&amp;gt;&amp;lt;w:bookmarkEnd w:id="33" /&amp;gt;&amp;lt;w:bookmarkEnd w:id="36" /&amp;gt;&amp;lt;w:p w:rsidR="00000000" w:rsidRDefault="00801C57"&amp;gt;&amp;lt;w:r&amp;gt;&amp;lt;w:t xml:space="preserve"&amp;gt; &amp;lt;/w:t&amp;gt;&amp;lt;/w:r&amp;gt;&amp;lt;/w:p&amp;gt;&amp;lt;w:sectPr w:rsidR="00000000" w:rsidSect="00801C57"&amp;gt;&amp;lt;w:footerReference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w:rsidR="00183A75" w:rsidRDefault="00801C57"&amp;gt;&amp;lt;w:pPr&amp;gt;&amp;lt;w:pStyle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/&amp;gt;&amp;lt;/w:rPr&amp;gt;&amp;lt;w:t&amp;gt;131LR0109(01)&amp;lt;/w:t&amp;gt;&amp;lt;/w:r&amp;gt;&amp;lt;w:r&amp;gt;&amp;lt;w:rPr&amp;gt;&amp;lt;w:snapToGrid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3b4f0bb_3c1a_4b2b_8dcf_c985394&lt;/BookmarkName&gt;&lt;Tables /&gt;&lt;/ProcessedCheckInPage&gt;&lt;/Pages&gt;&lt;Paragraphs&gt;&lt;CheckInParagraphs&gt;&lt;PageNumber&gt;1&lt;/PageNumber&gt;&lt;BookmarkName&gt;_PAR__1_c2f72d94_e244_4d36_ac6a_9db978c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400e13c9_3d88_4caf_999c_326e563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ca0297f_a2ad_4955_baf0_690aabc6&lt;/BookmarkName&gt;&lt;StartingLineNumber&gt;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d89627f_17fc_46e8_8019_fcbc3199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f5ce6c6_ce6b_4f24_9892_8a85c27b&lt;/BookmarkName&gt;&lt;StartingLineNumber&gt;17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