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97189" w:rsidRDefault="00297189" w:rsidP="00297189">
      <w:pPr>
        <w:pStyle w:val="Default"/>
      </w:pPr>
      <w:r w:rsidRPr="00CF40E7">
        <w:rPr>
          <w:b/>
          <w:noProof/>
        </w:rPr>
        <mc:AlternateContent>
          <mc:Choice Requires="wps">
            <w:drawing>
              <wp:anchor distT="0" distB="0" distL="114300" distR="114300" simplePos="0" relativeHeight="251659264" behindDoc="0" locked="0" layoutInCell="1" allowOverlap="1" wp14:anchorId="53FE2FEB" wp14:editId="59811D51">
                <wp:simplePos x="0" y="0"/>
                <wp:positionH relativeFrom="column">
                  <wp:posOffset>-273050</wp:posOffset>
                </wp:positionH>
                <wp:positionV relativeFrom="paragraph">
                  <wp:posOffset>152400</wp:posOffset>
                </wp:positionV>
                <wp:extent cx="173990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1403985"/>
                        </a:xfrm>
                        <a:prstGeom prst="rect">
                          <a:avLst/>
                        </a:prstGeom>
                        <a:solidFill>
                          <a:srgbClr val="FFFFFF"/>
                        </a:solidFill>
                        <a:ln w="9525">
                          <a:noFill/>
                          <a:miter lim="800000"/>
                          <a:headEnd/>
                          <a:tailEnd/>
                        </a:ln>
                      </wps:spPr>
                      <wps:txbx>
                        <w:txbxContent>
                          <w:p w:rsidR="00297189" w:rsidRDefault="00297189" w:rsidP="00297189">
                            <w:pPr>
                              <w:spacing w:after="0"/>
                              <w:rPr>
                                <w:sz w:val="18"/>
                              </w:rPr>
                            </w:pPr>
                            <w:r>
                              <w:rPr>
                                <w:sz w:val="18"/>
                              </w:rPr>
                              <w:t xml:space="preserve">Representative </w:t>
                            </w:r>
                            <w:r w:rsidR="008911E6">
                              <w:rPr>
                                <w:sz w:val="18"/>
                              </w:rPr>
                              <w:t>Javner</w:t>
                            </w:r>
                            <w:r>
                              <w:rPr>
                                <w:sz w:val="18"/>
                              </w:rPr>
                              <w:t>, Co-C</w:t>
                            </w:r>
                            <w:r w:rsidRPr="00CF40E7">
                              <w:rPr>
                                <w:sz w:val="18"/>
                              </w:rPr>
                              <w:t>hair</w:t>
                            </w:r>
                          </w:p>
                          <w:p w:rsidR="00297189" w:rsidRPr="00CF40E7" w:rsidRDefault="008911E6" w:rsidP="00297189">
                            <w:pPr>
                              <w:rPr>
                                <w:sz w:val="18"/>
                              </w:rPr>
                            </w:pPr>
                            <w:r>
                              <w:rPr>
                                <w:sz w:val="18"/>
                              </w:rPr>
                              <w:t>Representative Rielly</w:t>
                            </w:r>
                            <w:r w:rsidR="00297189">
                              <w:rPr>
                                <w:sz w:val="18"/>
                              </w:rPr>
                              <w:t>, Co-C</w:t>
                            </w:r>
                            <w:r w:rsidR="00297189" w:rsidRPr="00CF40E7">
                              <w:rPr>
                                <w:sz w:val="18"/>
                              </w:rPr>
                              <w:t>hair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FE2FEB" id="_x0000_t202" coordsize="21600,21600" o:spt="202" path="m,l,21600r21600,l21600,xe">
                <v:stroke joinstyle="miter"/>
                <v:path gradientshapeok="t" o:connecttype="rect"/>
              </v:shapetype>
              <v:shape id="Text Box 2" o:spid="_x0000_s1026" type="#_x0000_t202" style="position:absolute;margin-left:-21.5pt;margin-top:12pt;width:13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" stroked="f">
                <v:textbox style="mso-fit-shape-to-text:t">
                  <w:txbxContent>
                    <w:p w:rsidR="00297189" w:rsidRDefault="00297189" w:rsidP="00297189">
                      <w:pPr>
                        <w:spacing w:after="0"/>
                        <w:rPr>
                          <w:sz w:val="18"/>
                        </w:rPr>
                      </w:pPr>
                      <w:r>
                        <w:rPr>
                          <w:sz w:val="18"/>
                        </w:rPr>
                        <w:t xml:space="preserve">Representative </w:t>
                      </w:r>
                      <w:r w:rsidR="008911E6">
                        <w:rPr>
                          <w:sz w:val="18"/>
                        </w:rPr>
                        <w:t>Javner</w:t>
                      </w:r>
                      <w:r>
                        <w:rPr>
                          <w:sz w:val="18"/>
                        </w:rPr>
                        <w:t>, Co-C</w:t>
                      </w:r>
                      <w:r w:rsidRPr="00CF40E7">
                        <w:rPr>
                          <w:sz w:val="18"/>
                        </w:rPr>
                        <w:t>hair</w:t>
                      </w:r>
                    </w:p>
                    <w:p w:rsidR="00297189" w:rsidRPr="00CF40E7" w:rsidRDefault="008911E6" w:rsidP="00297189">
                      <w:pPr>
                        <w:rPr>
                          <w:sz w:val="18"/>
                        </w:rPr>
                      </w:pPr>
                      <w:r>
                        <w:rPr>
                          <w:sz w:val="18"/>
                        </w:rPr>
                        <w:t>Representative Rielly</w:t>
                      </w:r>
                      <w:r w:rsidR="00297189">
                        <w:rPr>
                          <w:sz w:val="18"/>
                        </w:rPr>
                        <w:t>, Co-C</w:t>
                      </w:r>
                      <w:r w:rsidR="00297189" w:rsidRPr="00CF40E7">
                        <w:rPr>
                          <w:sz w:val="18"/>
                        </w:rPr>
                        <w:t>hair</w:t>
                      </w:r>
                    </w:p>
                  </w:txbxContent>
                </v:textbox>
              </v:shape>
            </w:pict>
          </mc:Fallback>
        </mc:AlternateContent>
      </w:r>
    </w:p>
    <w:p w:rsidR="00297189" w:rsidRDefault="00297189" w:rsidP="00297189">
      <w:pPr>
        <w:jc w:val="center"/>
        <w:rPr>
          <w:b/>
          <w:sz w:val="24"/>
        </w:rPr>
      </w:pPr>
    </w:p>
    <w:p w:rsidR="00297189" w:rsidRPr="00583436" w:rsidRDefault="00297189" w:rsidP="00AE706C">
      <w:pPr>
        <w:spacing w:after="0"/>
        <w:jc w:val="center"/>
        <w:rPr>
          <w:b/>
          <w:sz w:val="24"/>
        </w:rPr>
      </w:pPr>
      <w:r w:rsidRPr="00CF40E7">
        <w:rPr>
          <w:b/>
          <w:noProof/>
        </w:rPr>
        <mc:AlternateContent>
          <mc:Choice Requires="wps">
            <w:drawing>
              <wp:anchor distT="0" distB="0" distL="114300" distR="114300" simplePos="0" relativeHeight="251660288" behindDoc="0" locked="0" layoutInCell="1" allowOverlap="1" wp14:anchorId="1B518788" wp14:editId="21C93EFB">
                <wp:simplePos x="0" y="0"/>
                <wp:positionH relativeFrom="column">
                  <wp:posOffset>4740275</wp:posOffset>
                </wp:positionH>
                <wp:positionV relativeFrom="paragraph">
                  <wp:posOffset>-402590</wp:posOffset>
                </wp:positionV>
                <wp:extent cx="1746250" cy="1403985"/>
                <wp:effectExtent l="0" t="0" r="635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0" cy="1403985"/>
                        </a:xfrm>
                        <a:prstGeom prst="rect">
                          <a:avLst/>
                        </a:prstGeom>
                        <a:solidFill>
                          <a:srgbClr val="FFFFFF"/>
                        </a:solidFill>
                        <a:ln w="9525">
                          <a:noFill/>
                          <a:miter lim="800000"/>
                          <a:headEnd/>
                          <a:tailEnd/>
                        </a:ln>
                      </wps:spPr>
                      <wps:txbx>
                        <w:txbxContent>
                          <w:p w:rsidR="00171A84" w:rsidRDefault="008911E6" w:rsidP="00171A84">
                            <w:pPr>
                              <w:spacing w:after="0"/>
                              <w:rPr>
                                <w:sz w:val="18"/>
                              </w:rPr>
                            </w:pPr>
                            <w:r>
                              <w:rPr>
                                <w:sz w:val="18"/>
                              </w:rPr>
                              <w:t>Dylan Sinclair</w:t>
                            </w:r>
                            <w:r w:rsidR="00171A84">
                              <w:rPr>
                                <w:sz w:val="18"/>
                              </w:rPr>
                              <w:t>, Secretary</w:t>
                            </w:r>
                          </w:p>
                          <w:p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 FAME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518788" id="_x0000_t202" coordsize="21600,21600" o:spt="202" path="m,l,21600r21600,l21600,xe">
                <v:stroke joinstyle="miter"/>
                <v:path gradientshapeok="t" o:connecttype="rect"/>
              </v:shapetype>
              <v:shape id="_x0000_s1027" type="#_x0000_t202" style="position:absolute;left:0;text-align:left;margin-left:373.25pt;margin-top:-31.7pt;width:137.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" stroked="f">
                <v:textbox style="mso-fit-shape-to-text:t">
                  <w:txbxContent>
                    <w:p w:rsidR="00171A84" w:rsidRDefault="008911E6" w:rsidP="00171A84">
                      <w:pPr>
                        <w:spacing w:after="0"/>
                        <w:rPr>
                          <w:sz w:val="18"/>
                        </w:rPr>
                      </w:pPr>
                      <w:r>
                        <w:rPr>
                          <w:sz w:val="18"/>
                        </w:rPr>
                        <w:t>Dylan Sinclair</w:t>
                      </w:r>
                      <w:r w:rsidR="00171A84">
                        <w:rPr>
                          <w:sz w:val="18"/>
                        </w:rPr>
                        <w:t>, Secretary</w:t>
                      </w:r>
                    </w:p>
                    <w:p w:rsidR="00F82152" w:rsidRDefault="00297189" w:rsidP="00F82152">
                      <w:pPr>
                        <w:spacing w:after="0"/>
                        <w:rPr>
                          <w:sz w:val="18"/>
                        </w:rPr>
                      </w:pPr>
                      <w:r>
                        <w:rPr>
                          <w:sz w:val="18"/>
                        </w:rPr>
                        <w:t>Dawna Lopatosky, Treasurer</w:t>
                      </w:r>
                      <w:r w:rsidR="00F82152" w:rsidRPr="00F82152">
                        <w:rPr>
                          <w:sz w:val="18"/>
                        </w:rPr>
                        <w:t xml:space="preserve"> </w:t>
                      </w:r>
                      <w:r w:rsidR="00F82152">
                        <w:rPr>
                          <w:sz w:val="18"/>
                        </w:rPr>
                        <w:t>William Norbert</w:t>
                      </w:r>
                      <w:r w:rsidR="00F82152">
                        <w:rPr>
                          <w:sz w:val="18"/>
                        </w:rPr>
                        <w:t xml:space="preserve">, </w:t>
                      </w:r>
                      <w:r w:rsidR="00F82152">
                        <w:rPr>
                          <w:sz w:val="18"/>
                        </w:rPr>
                        <w:t>FAME</w:t>
                      </w:r>
                    </w:p>
                  </w:txbxContent>
                </v:textbox>
              </v:shape>
            </w:pict>
          </mc:Fallback>
        </mc:AlternateContent>
      </w:r>
      <w:r w:rsidRPr="00583436">
        <w:rPr>
          <w:b/>
          <w:sz w:val="24"/>
        </w:rPr>
        <w:t>Legislative Memorial Scholarship Association</w:t>
      </w:r>
    </w:p>
    <w:p w:rsidR="00297189" w:rsidRPr="00583436" w:rsidRDefault="002D78C6" w:rsidP="00297189">
      <w:pPr>
        <w:jc w:val="center"/>
        <w:rPr>
          <w:b/>
          <w:sz w:val="24"/>
        </w:rPr>
      </w:pPr>
      <w:r>
        <w:rPr>
          <w:b/>
          <w:sz w:val="24"/>
        </w:rPr>
        <w:t>February</w:t>
      </w:r>
      <w:r w:rsidR="00FF24A1">
        <w:rPr>
          <w:b/>
          <w:sz w:val="24"/>
        </w:rPr>
        <w:t xml:space="preserve"> 2023</w:t>
      </w:r>
    </w:p>
    <w:p w:rsidR="00297189" w:rsidRPr="001A4B33" w:rsidRDefault="00297189" w:rsidP="00297189">
      <w:pPr>
        <w:pStyle w:val="Default"/>
        <w:rPr>
          <w:rFonts w:ascii="Calibri" w:hAnsi="Calibri"/>
          <w:sz w:val="20"/>
          <w:szCs w:val="18"/>
        </w:rPr>
      </w:pPr>
      <w:r w:rsidRPr="001A4B33">
        <w:rPr>
          <w:rFonts w:ascii="Calibri" w:hAnsi="Calibri"/>
          <w:sz w:val="20"/>
          <w:szCs w:val="18"/>
        </w:rPr>
        <w:t xml:space="preserve">The Legislative Memorial Scholarship Fund was established in 1995 in memory of all those who have served the Maine Legislature. The annual Scholarship Auction is the primary source for raising funds and is a successor to the Gould-Michaud Scholarship Auction. The Gould-Michaud Scholarship Fund was established on behalf of the late Representative Stephen Gould (R-Stillwater) and David Michaud, House Page, who was killed by a drunk driver. </w:t>
      </w:r>
    </w:p>
    <w:p w:rsidR="00297189" w:rsidRPr="001A4B33" w:rsidRDefault="00297189" w:rsidP="00297189">
      <w:pPr>
        <w:pStyle w:val="Default"/>
        <w:rPr>
          <w:rFonts w:ascii="Calibri" w:hAnsi="Calibri"/>
          <w:sz w:val="20"/>
          <w:szCs w:val="18"/>
        </w:rPr>
      </w:pPr>
    </w:p>
    <w:p w:rsidR="00EB227C" w:rsidRPr="001A4B33" w:rsidRDefault="00297189" w:rsidP="00297189">
      <w:pPr>
        <w:pStyle w:val="Default"/>
        <w:rPr>
          <w:rFonts w:ascii="Calibri" w:hAnsi="Calibri"/>
          <w:sz w:val="20"/>
          <w:szCs w:val="18"/>
        </w:rPr>
      </w:pPr>
      <w:r w:rsidRPr="001A4B33">
        <w:rPr>
          <w:rFonts w:ascii="Calibri" w:hAnsi="Calibri"/>
          <w:sz w:val="20"/>
          <w:szCs w:val="18"/>
        </w:rPr>
        <w:t xml:space="preserve">The LMS fund started awarding $500 scholarships in 1997. In 2002, the awards were increased to $750 and in 2003, to $1000. Since its inception as the LMS, </w:t>
      </w:r>
      <w:r w:rsidRPr="001A4B33">
        <w:rPr>
          <w:rFonts w:ascii="Calibri" w:hAnsi="Calibri"/>
          <w:b/>
          <w:bCs/>
          <w:sz w:val="20"/>
          <w:szCs w:val="18"/>
        </w:rPr>
        <w:t xml:space="preserve">the fund has awarded </w:t>
      </w:r>
      <w:r w:rsidR="00EB227C">
        <w:rPr>
          <w:rFonts w:ascii="Calibri" w:hAnsi="Calibri"/>
          <w:b/>
          <w:bCs/>
          <w:sz w:val="20"/>
          <w:szCs w:val="18"/>
        </w:rPr>
        <w:t xml:space="preserve">a total </w:t>
      </w:r>
      <w:r w:rsidR="00B30587">
        <w:rPr>
          <w:rFonts w:ascii="Calibri" w:hAnsi="Calibri"/>
          <w:b/>
          <w:bCs/>
          <w:sz w:val="20"/>
          <w:szCs w:val="18"/>
        </w:rPr>
        <w:t>of $</w:t>
      </w:r>
      <w:r w:rsidR="0004026B">
        <w:rPr>
          <w:rFonts w:ascii="Calibri" w:hAnsi="Calibri"/>
          <w:b/>
          <w:bCs/>
          <w:sz w:val="20"/>
          <w:szCs w:val="18"/>
        </w:rPr>
        <w:t>372</w:t>
      </w:r>
      <w:r w:rsidRPr="003D2866">
        <w:rPr>
          <w:rFonts w:ascii="Calibri" w:hAnsi="Calibri"/>
          <w:b/>
          <w:bCs/>
          <w:sz w:val="20"/>
          <w:szCs w:val="18"/>
        </w:rPr>
        <w:t xml:space="preserve">,000 </w:t>
      </w:r>
      <w:r w:rsidRPr="003D2866">
        <w:rPr>
          <w:rFonts w:ascii="Calibri" w:hAnsi="Calibri"/>
          <w:sz w:val="20"/>
          <w:szCs w:val="18"/>
        </w:rPr>
        <w:t>to one</w:t>
      </w:r>
      <w:r w:rsidRPr="001A4B33">
        <w:rPr>
          <w:rFonts w:ascii="Calibri" w:hAnsi="Calibri"/>
          <w:sz w:val="20"/>
          <w:szCs w:val="18"/>
        </w:rPr>
        <w:t xml:space="preserve"> student from each of Maine’s sixteen counties. Awards are made to Maine residents attending Maine post-secondary schools based </w:t>
      </w:r>
      <w:r w:rsidR="005A08AE" w:rsidRPr="003D2866">
        <w:rPr>
          <w:rFonts w:ascii="Calibri" w:hAnsi="Calibri"/>
          <w:sz w:val="20"/>
          <w:szCs w:val="18"/>
        </w:rPr>
        <w:t xml:space="preserve">on various </w:t>
      </w:r>
      <w:r w:rsidRPr="003D2866">
        <w:rPr>
          <w:rFonts w:ascii="Calibri" w:hAnsi="Calibri"/>
          <w:sz w:val="20"/>
          <w:szCs w:val="18"/>
        </w:rPr>
        <w:t xml:space="preserve">requirements including an essay, recommendations, community participation, academic standing and need. In addition, the Legislative Memorial Scholarship Association </w:t>
      </w:r>
      <w:r w:rsidR="00EF61AF">
        <w:rPr>
          <w:rFonts w:ascii="Calibri" w:hAnsi="Calibri"/>
          <w:sz w:val="20"/>
          <w:szCs w:val="18"/>
        </w:rPr>
        <w:t>has supported</w:t>
      </w:r>
      <w:r w:rsidRPr="003D2866">
        <w:rPr>
          <w:rFonts w:ascii="Calibri" w:hAnsi="Calibri"/>
          <w:sz w:val="20"/>
          <w:szCs w:val="18"/>
        </w:rPr>
        <w:t xml:space="preserve"> the </w:t>
      </w:r>
      <w:r w:rsidR="00EB227C" w:rsidRPr="003D2866">
        <w:rPr>
          <w:rFonts w:ascii="Calibri" w:hAnsi="Calibri"/>
          <w:sz w:val="20"/>
          <w:szCs w:val="18"/>
        </w:rPr>
        <w:t>Stephen Gould Legislative Memorial Scholarship and the David Mi</w:t>
      </w:r>
      <w:r w:rsidR="002D00E6">
        <w:rPr>
          <w:rFonts w:ascii="Calibri" w:hAnsi="Calibri"/>
          <w:sz w:val="20"/>
          <w:szCs w:val="18"/>
        </w:rPr>
        <w:t>chaud</w:t>
      </w:r>
      <w:r w:rsidR="00EB227C" w:rsidRPr="003D2866">
        <w:rPr>
          <w:rFonts w:ascii="Calibri" w:hAnsi="Calibri"/>
          <w:sz w:val="20"/>
          <w:szCs w:val="18"/>
        </w:rPr>
        <w:t xml:space="preserve"> Memorial Scholarship.  </w:t>
      </w:r>
    </w:p>
    <w:p w:rsidR="00297189" w:rsidRPr="00297189" w:rsidRDefault="00B71398" w:rsidP="00297189">
      <w:pPr>
        <w:pStyle w:val="Default"/>
        <w:rPr>
          <w:rFonts w:ascii="Calibri" w:hAnsi="Calibri"/>
          <w:sz w:val="18"/>
          <w:szCs w:val="18"/>
        </w:rPr>
      </w:pPr>
      <w:r>
        <w:rPr>
          <w:rFonts w:ascii="Calibri" w:hAnsi="Calibri"/>
          <w:noProof/>
          <w:sz w:val="18"/>
          <w:szCs w:val="18"/>
        </w:rPr>
        <mc:AlternateContent>
          <mc:Choice Requires="wps">
            <w:drawing>
              <wp:anchor distT="0" distB="0" distL="114300" distR="114300" simplePos="0" relativeHeight="251658239" behindDoc="0" locked="0" layoutInCell="1" allowOverlap="1" wp14:anchorId="505B1E5C" wp14:editId="52A87F85">
                <wp:simplePos x="0" y="0"/>
                <wp:positionH relativeFrom="column">
                  <wp:posOffset>-24130</wp:posOffset>
                </wp:positionH>
                <wp:positionV relativeFrom="paragraph">
                  <wp:posOffset>142977</wp:posOffset>
                </wp:positionV>
                <wp:extent cx="6120130" cy="463296"/>
                <wp:effectExtent l="0" t="0" r="13970" b="13335"/>
                <wp:wrapNone/>
                <wp:docPr id="2" name="Rectangle 2"/>
                <wp:cNvGraphicFramePr/>
                <a:graphic xmlns:a="http://schemas.openxmlformats.org/drawingml/2006/main">
                  <a:graphicData uri="http://schemas.microsoft.com/office/word/2010/wordprocessingShape">
                    <wps:wsp>
                      <wps:cNvSpPr/>
                      <wps:spPr>
                        <a:xfrm>
                          <a:off x="0" y="0"/>
                          <a:ext cx="6120130" cy="4632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5B1E5C" id="Rectangle 2" o:spid="_x0000_s1028" style="position:absolute;margin-left:-1.9pt;margin-top:11.25pt;width:481.9pt;height:36.5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5100DC" w:rsidP="00133AF5">
                      <w:pPr>
                        <w:spacing w:after="0" w:line="240" w:lineRule="auto"/>
                        <w:jc w:val="center"/>
                        <w:rPr>
                          <w:b/>
                          <w:sz w:val="24"/>
                        </w:rPr>
                      </w:pPr>
                      <w:r>
                        <w:rPr>
                          <w:b/>
                          <w:sz w:val="24"/>
                        </w:rPr>
                        <w:t>Scholarship Applications and Award Ceremony</w:t>
                      </w:r>
                    </w:p>
                    <w:p w:rsidR="00133AF5" w:rsidRDefault="00133AF5" w:rsidP="00133AF5">
                      <w:pPr>
                        <w:jc w:val="center"/>
                      </w:pPr>
                    </w:p>
                  </w:txbxContent>
                </v:textbox>
              </v:rect>
            </w:pict>
          </mc:Fallback>
        </mc:AlternateContent>
      </w:r>
    </w:p>
    <w:p w:rsidR="00146591" w:rsidRDefault="00146591" w:rsidP="00297189">
      <w:pPr>
        <w:pStyle w:val="Default"/>
        <w:rPr>
          <w:rFonts w:ascii="Calibri" w:hAnsi="Calibri"/>
          <w:sz w:val="18"/>
          <w:szCs w:val="18"/>
          <w:highlight w:val="yellow"/>
        </w:rPr>
      </w:pPr>
    </w:p>
    <w:p w:rsidR="00146591" w:rsidRDefault="00146591" w:rsidP="00297189">
      <w:pPr>
        <w:pStyle w:val="Default"/>
        <w:rPr>
          <w:rFonts w:ascii="Calibri" w:hAnsi="Calibri"/>
          <w:sz w:val="18"/>
          <w:szCs w:val="18"/>
          <w:highlight w:val="yellow"/>
        </w:rPr>
      </w:pPr>
    </w:p>
    <w:p w:rsidR="00133AF5" w:rsidRDefault="00133AF5" w:rsidP="00297189">
      <w:pPr>
        <w:pStyle w:val="Default"/>
        <w:rPr>
          <w:rFonts w:ascii="Calibri" w:hAnsi="Calibri"/>
          <w:b/>
          <w:sz w:val="20"/>
          <w:szCs w:val="20"/>
          <w:highlight w:val="yellow"/>
        </w:rPr>
      </w:pPr>
    </w:p>
    <w:p w:rsidR="00133AF5" w:rsidRDefault="00133AF5" w:rsidP="00297189">
      <w:pPr>
        <w:pStyle w:val="Default"/>
        <w:rPr>
          <w:rFonts w:ascii="Calibri" w:hAnsi="Calibri"/>
          <w:b/>
          <w:sz w:val="20"/>
          <w:szCs w:val="20"/>
          <w:highlight w:val="yellow"/>
        </w:rPr>
      </w:pPr>
    </w:p>
    <w:p w:rsidR="00FF2B4A" w:rsidRDefault="00FF2B4A" w:rsidP="005F206D">
      <w:pPr>
        <w:pStyle w:val="Default"/>
        <w:spacing w:line="120" w:lineRule="auto"/>
        <w:jc w:val="center"/>
        <w:rPr>
          <w:rFonts w:ascii="Calibri" w:hAnsi="Calibri"/>
          <w:sz w:val="20"/>
          <w:szCs w:val="20"/>
          <w:highlight w:val="yellow"/>
        </w:rPr>
      </w:pPr>
    </w:p>
    <w:p w:rsidR="00F96E51" w:rsidRDefault="00F96E51" w:rsidP="00EB3FCD">
      <w:pPr>
        <w:pStyle w:val="Default"/>
        <w:rPr>
          <w:rFonts w:ascii="Calibri" w:hAnsi="Calibri"/>
          <w:sz w:val="20"/>
          <w:szCs w:val="20"/>
        </w:rPr>
      </w:pPr>
      <w:r>
        <w:rPr>
          <w:rFonts w:ascii="Calibri" w:hAnsi="Calibri"/>
          <w:sz w:val="20"/>
          <w:szCs w:val="20"/>
        </w:rPr>
        <w:t xml:space="preserve">In most years, the Legislature celebrates the student’s achievements and awards scholarships at an in-person ceremony.  As the COVID pandemic continued to impact plans, the scholarships awarded in 2021 </w:t>
      </w:r>
      <w:r w:rsidR="00A400AB">
        <w:rPr>
          <w:rFonts w:ascii="Calibri" w:hAnsi="Calibri"/>
          <w:sz w:val="20"/>
          <w:szCs w:val="20"/>
        </w:rPr>
        <w:t>to</w:t>
      </w:r>
      <w:r>
        <w:rPr>
          <w:rFonts w:ascii="Calibri" w:hAnsi="Calibri"/>
          <w:sz w:val="20"/>
          <w:szCs w:val="20"/>
        </w:rPr>
        <w:t xml:space="preserve"> </w:t>
      </w:r>
      <w:r w:rsidR="00A400AB">
        <w:rPr>
          <w:rFonts w:ascii="Calibri" w:hAnsi="Calibri"/>
          <w:sz w:val="20"/>
          <w:szCs w:val="20"/>
        </w:rPr>
        <w:t xml:space="preserve">selected </w:t>
      </w:r>
      <w:r>
        <w:rPr>
          <w:rFonts w:ascii="Calibri" w:hAnsi="Calibri"/>
          <w:sz w:val="20"/>
          <w:szCs w:val="20"/>
        </w:rPr>
        <w:t xml:space="preserve">students who applied by the June 1, 2020 deadline were sent to the students directly.  </w:t>
      </w:r>
    </w:p>
    <w:p w:rsidR="00A400AB" w:rsidRDefault="00A400AB" w:rsidP="00EB3FCD">
      <w:pPr>
        <w:pStyle w:val="Default"/>
        <w:rPr>
          <w:rFonts w:ascii="Calibri" w:hAnsi="Calibri"/>
          <w:sz w:val="20"/>
          <w:szCs w:val="20"/>
        </w:rPr>
      </w:pPr>
    </w:p>
    <w:p w:rsidR="00514F2B" w:rsidRDefault="00146591" w:rsidP="00EB3FCD">
      <w:pPr>
        <w:pStyle w:val="Default"/>
        <w:rPr>
          <w:rFonts w:ascii="Calibri" w:hAnsi="Calibri"/>
          <w:sz w:val="20"/>
          <w:szCs w:val="20"/>
        </w:rPr>
      </w:pPr>
      <w:r w:rsidRPr="00A559FC">
        <w:rPr>
          <w:rFonts w:ascii="Calibri" w:hAnsi="Calibri"/>
          <w:sz w:val="20"/>
          <w:szCs w:val="20"/>
        </w:rPr>
        <w:t xml:space="preserve">The </w:t>
      </w:r>
      <w:r w:rsidR="00F84821">
        <w:rPr>
          <w:rFonts w:ascii="Calibri" w:hAnsi="Calibri"/>
          <w:sz w:val="20"/>
          <w:szCs w:val="20"/>
        </w:rPr>
        <w:t>date</w:t>
      </w:r>
      <w:r w:rsidR="00653F5F">
        <w:rPr>
          <w:rFonts w:ascii="Calibri" w:hAnsi="Calibri"/>
          <w:sz w:val="20"/>
          <w:szCs w:val="20"/>
        </w:rPr>
        <w:t xml:space="preserve"> of the</w:t>
      </w:r>
      <w:r w:rsidR="00F84821">
        <w:rPr>
          <w:rFonts w:ascii="Calibri" w:hAnsi="Calibri"/>
          <w:sz w:val="20"/>
          <w:szCs w:val="20"/>
        </w:rPr>
        <w:t xml:space="preserve"> </w:t>
      </w:r>
      <w:r w:rsidR="0004026B">
        <w:rPr>
          <w:rFonts w:ascii="Calibri" w:hAnsi="Calibri"/>
          <w:b/>
          <w:sz w:val="20"/>
          <w:szCs w:val="20"/>
        </w:rPr>
        <w:t>2023</w:t>
      </w:r>
      <w:r w:rsidR="00297189" w:rsidRPr="00F84821">
        <w:rPr>
          <w:rFonts w:ascii="Calibri" w:hAnsi="Calibri"/>
          <w:b/>
          <w:sz w:val="20"/>
          <w:szCs w:val="20"/>
        </w:rPr>
        <w:t xml:space="preserve"> </w:t>
      </w:r>
      <w:r w:rsidR="00133AF5" w:rsidRPr="00F84821">
        <w:rPr>
          <w:rFonts w:ascii="Calibri" w:hAnsi="Calibri"/>
          <w:b/>
          <w:sz w:val="20"/>
          <w:szCs w:val="20"/>
        </w:rPr>
        <w:t>scholarship award</w:t>
      </w:r>
      <w:r w:rsidR="00297189" w:rsidRPr="00F84821">
        <w:rPr>
          <w:rFonts w:ascii="Calibri" w:hAnsi="Calibri"/>
          <w:b/>
          <w:sz w:val="20"/>
          <w:szCs w:val="20"/>
        </w:rPr>
        <w:t xml:space="preserve"> ceremony</w:t>
      </w:r>
      <w:r w:rsidR="00297189" w:rsidRPr="00A559FC">
        <w:rPr>
          <w:rFonts w:ascii="Calibri" w:hAnsi="Calibri"/>
          <w:sz w:val="20"/>
          <w:szCs w:val="20"/>
        </w:rPr>
        <w:t xml:space="preserve"> </w:t>
      </w:r>
      <w:r w:rsidR="00653F5F">
        <w:rPr>
          <w:rFonts w:ascii="Calibri" w:hAnsi="Calibri"/>
          <w:sz w:val="20"/>
          <w:szCs w:val="20"/>
        </w:rPr>
        <w:t>for selected students who applied by the June 1, 202</w:t>
      </w:r>
      <w:r w:rsidR="0004026B">
        <w:rPr>
          <w:rFonts w:ascii="Calibri" w:hAnsi="Calibri"/>
          <w:sz w:val="20"/>
          <w:szCs w:val="20"/>
        </w:rPr>
        <w:t>2</w:t>
      </w:r>
      <w:r w:rsidR="00653F5F">
        <w:rPr>
          <w:rFonts w:ascii="Calibri" w:hAnsi="Calibri"/>
          <w:sz w:val="20"/>
          <w:szCs w:val="20"/>
        </w:rPr>
        <w:t xml:space="preserve"> deadline has not been determined at this time.  </w:t>
      </w:r>
    </w:p>
    <w:p w:rsidR="00EB3FCD" w:rsidRPr="00EB3FCD" w:rsidRDefault="00EB3FCD" w:rsidP="00A82FCD">
      <w:pPr>
        <w:pStyle w:val="Default"/>
        <w:jc w:val="center"/>
        <w:rPr>
          <w:rFonts w:ascii="Calibri" w:hAnsi="Calibri"/>
          <w:sz w:val="20"/>
          <w:szCs w:val="20"/>
        </w:rPr>
      </w:pPr>
    </w:p>
    <w:p w:rsidR="00EB3FCD" w:rsidRPr="00EB3FCD" w:rsidRDefault="00EB3FCD" w:rsidP="00A82FCD">
      <w:pPr>
        <w:pStyle w:val="Default"/>
        <w:jc w:val="center"/>
        <w:rPr>
          <w:rStyle w:val="Emphasis"/>
          <w:rFonts w:asciiTheme="minorHAnsi" w:hAnsiTheme="minorHAnsi"/>
          <w:i w:val="0"/>
          <w:sz w:val="20"/>
          <w:szCs w:val="20"/>
          <w:lang w:val="en"/>
        </w:rPr>
      </w:pPr>
      <w:r w:rsidRPr="00EB3FCD">
        <w:rPr>
          <w:rStyle w:val="Emphasis"/>
          <w:rFonts w:asciiTheme="minorHAnsi" w:hAnsiTheme="minorHAnsi"/>
          <w:i w:val="0"/>
          <w:sz w:val="20"/>
          <w:szCs w:val="20"/>
          <w:lang w:val="en"/>
        </w:rPr>
        <w:t xml:space="preserve">Applicants may begin applying for the scholarship to </w:t>
      </w:r>
      <w:proofErr w:type="gramStart"/>
      <w:r w:rsidRPr="00EB3FCD">
        <w:rPr>
          <w:rStyle w:val="Emphasis"/>
          <w:rFonts w:asciiTheme="minorHAnsi" w:hAnsiTheme="minorHAnsi"/>
          <w:i w:val="0"/>
          <w:sz w:val="20"/>
          <w:szCs w:val="20"/>
          <w:lang w:val="en"/>
        </w:rPr>
        <w:t>be a</w:t>
      </w:r>
      <w:r w:rsidR="0004026B">
        <w:rPr>
          <w:rStyle w:val="Emphasis"/>
          <w:rFonts w:asciiTheme="minorHAnsi" w:hAnsiTheme="minorHAnsi"/>
          <w:i w:val="0"/>
          <w:sz w:val="20"/>
          <w:szCs w:val="20"/>
          <w:lang w:val="en"/>
        </w:rPr>
        <w:t>warded</w:t>
      </w:r>
      <w:proofErr w:type="gramEnd"/>
      <w:r w:rsidR="0004026B">
        <w:rPr>
          <w:rStyle w:val="Emphasis"/>
          <w:rFonts w:asciiTheme="minorHAnsi" w:hAnsiTheme="minorHAnsi"/>
          <w:i w:val="0"/>
          <w:sz w:val="20"/>
          <w:szCs w:val="20"/>
          <w:lang w:val="en"/>
        </w:rPr>
        <w:t xml:space="preserve"> in 2024 on February 1, 2023</w:t>
      </w:r>
      <w:r w:rsidRPr="00EB3FCD">
        <w:rPr>
          <w:rStyle w:val="Emphasis"/>
          <w:rFonts w:asciiTheme="minorHAnsi" w:hAnsiTheme="minorHAnsi"/>
          <w:i w:val="0"/>
          <w:sz w:val="20"/>
          <w:szCs w:val="20"/>
          <w:lang w:val="en"/>
        </w:rPr>
        <w:t xml:space="preserve">.  </w:t>
      </w:r>
    </w:p>
    <w:p w:rsidR="00EB3FCD" w:rsidRPr="00EB3FCD" w:rsidRDefault="00EB3FCD" w:rsidP="00A82FCD">
      <w:pPr>
        <w:pStyle w:val="Default"/>
        <w:jc w:val="center"/>
        <w:rPr>
          <w:rFonts w:asciiTheme="minorHAnsi" w:hAnsiTheme="minorHAnsi"/>
          <w:sz w:val="20"/>
          <w:szCs w:val="20"/>
        </w:rPr>
      </w:pPr>
      <w:r w:rsidRPr="00EB3FCD">
        <w:rPr>
          <w:rStyle w:val="Emphasis"/>
          <w:rFonts w:asciiTheme="minorHAnsi" w:hAnsiTheme="minorHAnsi"/>
          <w:i w:val="0"/>
          <w:sz w:val="20"/>
          <w:szCs w:val="20"/>
          <w:lang w:val="en"/>
        </w:rPr>
        <w:t> </w:t>
      </w:r>
      <w:r w:rsidR="0004026B">
        <w:rPr>
          <w:rStyle w:val="Emphasis"/>
          <w:rFonts w:asciiTheme="minorHAnsi" w:hAnsiTheme="minorHAnsi"/>
          <w:i w:val="0"/>
          <w:sz w:val="20"/>
          <w:szCs w:val="20"/>
          <w:lang w:val="en"/>
        </w:rPr>
        <w:t>The application deadline is May 1, 2023</w:t>
      </w:r>
      <w:r w:rsidRPr="00EB3FCD">
        <w:rPr>
          <w:rStyle w:val="Emphasis"/>
          <w:rFonts w:asciiTheme="minorHAnsi" w:hAnsiTheme="minorHAnsi"/>
          <w:i w:val="0"/>
          <w:sz w:val="20"/>
          <w:szCs w:val="20"/>
          <w:lang w:val="en"/>
        </w:rPr>
        <w:t xml:space="preserve">.  </w:t>
      </w:r>
    </w:p>
    <w:p w:rsidR="00653F5F" w:rsidRPr="00A82FCD" w:rsidRDefault="00653F5F" w:rsidP="00A82FCD">
      <w:pPr>
        <w:pStyle w:val="Default"/>
        <w:jc w:val="center"/>
        <w:rPr>
          <w:rFonts w:ascii="Calibri" w:hAnsi="Calibri"/>
          <w:sz w:val="20"/>
          <w:szCs w:val="20"/>
        </w:rPr>
      </w:pPr>
    </w:p>
    <w:p w:rsidR="001F0FA7" w:rsidRPr="001F0FA7" w:rsidRDefault="00297189" w:rsidP="001F0FA7">
      <w:pPr>
        <w:spacing w:after="0"/>
        <w:jc w:val="center"/>
        <w:rPr>
          <w:rFonts w:ascii="Calibri" w:hAnsi="Calibri"/>
          <w:b/>
          <w:sz w:val="20"/>
          <w:szCs w:val="20"/>
        </w:rPr>
      </w:pPr>
      <w:r w:rsidRPr="001F0FA7">
        <w:rPr>
          <w:rFonts w:ascii="Calibri" w:hAnsi="Calibri"/>
          <w:b/>
          <w:sz w:val="20"/>
          <w:szCs w:val="20"/>
        </w:rPr>
        <w:t>Scholarship applications</w:t>
      </w:r>
      <w:r w:rsidR="00126C0C">
        <w:rPr>
          <w:rFonts w:ascii="Calibri" w:hAnsi="Calibri"/>
          <w:b/>
          <w:sz w:val="20"/>
          <w:szCs w:val="20"/>
        </w:rPr>
        <w:t xml:space="preserve"> </w:t>
      </w:r>
      <w:r w:rsidR="001F0FA7" w:rsidRPr="001F0FA7">
        <w:rPr>
          <w:rFonts w:ascii="Calibri" w:hAnsi="Calibri"/>
          <w:sz w:val="20"/>
          <w:szCs w:val="20"/>
        </w:rPr>
        <w:t>are available online at:</w:t>
      </w:r>
    </w:p>
    <w:p w:rsidR="00D51B05" w:rsidRDefault="00953EA8" w:rsidP="00D51B05">
      <w:pPr>
        <w:spacing w:after="0"/>
        <w:jc w:val="center"/>
      </w:pPr>
      <w:hyperlink r:id="rId4" w:history="1">
        <w:r w:rsidR="00D51B05">
          <w:rPr>
            <w:rStyle w:val="Hyperlink"/>
          </w:rPr>
          <w:t>http://www.famemaine.com/scholarships/maine-legislative-memorial-scholarship-fund/</w:t>
        </w:r>
      </w:hyperlink>
    </w:p>
    <w:p w:rsidR="00133AF5" w:rsidRPr="00A82FCD" w:rsidRDefault="00133AF5" w:rsidP="00133AF5">
      <w:pPr>
        <w:pStyle w:val="Default"/>
        <w:rPr>
          <w:rFonts w:ascii="Calibri" w:hAnsi="Calibri"/>
          <w:sz w:val="18"/>
          <w:szCs w:val="18"/>
        </w:rPr>
      </w:pPr>
    </w:p>
    <w:p w:rsidR="00133AF5" w:rsidRDefault="00133AF5" w:rsidP="00133AF5">
      <w:pPr>
        <w:pStyle w:val="Default"/>
        <w:rPr>
          <w:rFonts w:ascii="Calibri" w:hAnsi="Calibri"/>
          <w:sz w:val="18"/>
          <w:szCs w:val="18"/>
          <w:highlight w:val="yellow"/>
        </w:rPr>
      </w:pPr>
      <w:r>
        <w:rPr>
          <w:rFonts w:ascii="Calibri" w:hAnsi="Calibri"/>
          <w:noProof/>
          <w:sz w:val="18"/>
          <w:szCs w:val="18"/>
        </w:rPr>
        <mc:AlternateContent>
          <mc:Choice Requires="wps">
            <w:drawing>
              <wp:anchor distT="0" distB="0" distL="114300" distR="114300" simplePos="0" relativeHeight="251662336" behindDoc="0" locked="0" layoutInCell="1" allowOverlap="1" wp14:anchorId="6CF03626" wp14:editId="565A52C7">
                <wp:simplePos x="0" y="0"/>
                <wp:positionH relativeFrom="column">
                  <wp:posOffset>-24384</wp:posOffset>
                </wp:positionH>
                <wp:positionV relativeFrom="paragraph">
                  <wp:posOffset>45339</wp:posOffset>
                </wp:positionV>
                <wp:extent cx="6120130" cy="457200"/>
                <wp:effectExtent l="0" t="0" r="13970" b="19050"/>
                <wp:wrapNone/>
                <wp:docPr id="3" name="Rectangle 3"/>
                <wp:cNvGraphicFramePr/>
                <a:graphic xmlns:a="http://schemas.openxmlformats.org/drawingml/2006/main">
                  <a:graphicData uri="http://schemas.microsoft.com/office/word/2010/wordprocessingShape">
                    <wps:wsp>
                      <wps:cNvSpPr/>
                      <wps:spPr>
                        <a:xfrm>
                          <a:off x="0" y="0"/>
                          <a:ext cx="6120130" cy="4572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F03626" id="Rectangle 3" o:spid="_x0000_s1029" style="position:absolute;margin-left:-1.9pt;margin-top:3.55pt;width:481.9pt;height:3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" fillcolor="#4f81bd [3204]" strokecolor="#243f60 [1604]" strokeweight="2pt">
                <v:textbox>
                  <w:txbxContent>
                    <w:p w:rsidR="00133AF5" w:rsidRDefault="00133AF5" w:rsidP="00133AF5">
                      <w:pPr>
                        <w:pStyle w:val="Default"/>
                        <w:rPr>
                          <w:rFonts w:ascii="Calibri" w:hAnsi="Calibri"/>
                          <w:sz w:val="18"/>
                          <w:szCs w:val="18"/>
                          <w:highlight w:val="yellow"/>
                        </w:rPr>
                      </w:pPr>
                    </w:p>
                    <w:p w:rsidR="00133AF5" w:rsidRPr="00583436" w:rsidRDefault="00133AF5" w:rsidP="00133AF5">
                      <w:pPr>
                        <w:spacing w:after="0" w:line="240" w:lineRule="auto"/>
                        <w:jc w:val="center"/>
                        <w:rPr>
                          <w:b/>
                          <w:sz w:val="24"/>
                        </w:rPr>
                      </w:pPr>
                      <w:r>
                        <w:rPr>
                          <w:b/>
                          <w:sz w:val="24"/>
                        </w:rPr>
                        <w:t>Legislative Memorial Scholarship Auction</w:t>
                      </w:r>
                      <w:r w:rsidR="004A2021">
                        <w:rPr>
                          <w:b/>
                          <w:sz w:val="24"/>
                        </w:rPr>
                        <w:t xml:space="preserve"> and Sponsorships</w:t>
                      </w:r>
                    </w:p>
                    <w:p w:rsidR="00133AF5" w:rsidRDefault="00133AF5" w:rsidP="00133AF5">
                      <w:pPr>
                        <w:jc w:val="center"/>
                      </w:pPr>
                    </w:p>
                  </w:txbxContent>
                </v:textbox>
              </v:rect>
            </w:pict>
          </mc:Fallback>
        </mc:AlternateContent>
      </w:r>
    </w:p>
    <w:p w:rsidR="00133AF5" w:rsidRDefault="00133AF5" w:rsidP="00133AF5">
      <w:pPr>
        <w:pStyle w:val="Default"/>
        <w:rPr>
          <w:rFonts w:ascii="Calibri" w:hAnsi="Calibri"/>
          <w:sz w:val="18"/>
          <w:szCs w:val="18"/>
          <w:highlight w:val="yellow"/>
        </w:rPr>
      </w:pPr>
    </w:p>
    <w:p w:rsidR="00133AF5" w:rsidRDefault="00133AF5" w:rsidP="00133AF5">
      <w:pPr>
        <w:pStyle w:val="Default"/>
        <w:rPr>
          <w:rFonts w:ascii="Calibri" w:hAnsi="Calibri"/>
          <w:b/>
          <w:sz w:val="20"/>
          <w:szCs w:val="20"/>
          <w:highlight w:val="yellow"/>
        </w:rPr>
      </w:pPr>
    </w:p>
    <w:p w:rsidR="00056D12" w:rsidRPr="00297189" w:rsidRDefault="00056D12" w:rsidP="00056D12">
      <w:pPr>
        <w:pStyle w:val="Default"/>
        <w:rPr>
          <w:rFonts w:ascii="Calibri" w:hAnsi="Calibri"/>
          <w:sz w:val="20"/>
          <w:szCs w:val="20"/>
        </w:rPr>
      </w:pPr>
    </w:p>
    <w:p w:rsidR="00A10C4A" w:rsidRDefault="0081168A" w:rsidP="00A7687E">
      <w:pPr>
        <w:pStyle w:val="Default"/>
        <w:jc w:val="center"/>
        <w:rPr>
          <w:rFonts w:ascii="Calibri" w:hAnsi="Calibri"/>
          <w:bCs/>
          <w:sz w:val="20"/>
          <w:szCs w:val="22"/>
        </w:rPr>
      </w:pPr>
      <w:r w:rsidRPr="000328FE">
        <w:rPr>
          <w:rFonts w:ascii="Calibri" w:hAnsi="Calibri"/>
          <w:bCs/>
          <w:sz w:val="20"/>
          <w:szCs w:val="22"/>
        </w:rPr>
        <w:t xml:space="preserve">The </w:t>
      </w:r>
      <w:r w:rsidR="00126C0C">
        <w:rPr>
          <w:rFonts w:ascii="Calibri" w:hAnsi="Calibri"/>
          <w:bCs/>
          <w:sz w:val="20"/>
          <w:szCs w:val="22"/>
        </w:rPr>
        <w:t>biennial</w:t>
      </w:r>
      <w:r w:rsidR="00A7687E">
        <w:rPr>
          <w:rFonts w:ascii="Calibri" w:hAnsi="Calibri"/>
          <w:bCs/>
          <w:sz w:val="20"/>
          <w:szCs w:val="22"/>
        </w:rPr>
        <w:t xml:space="preserve"> </w:t>
      </w:r>
      <w:r w:rsidRPr="000328FE">
        <w:rPr>
          <w:rFonts w:ascii="Calibri" w:hAnsi="Calibri"/>
          <w:bCs/>
          <w:sz w:val="20"/>
          <w:szCs w:val="22"/>
        </w:rPr>
        <w:t>Legislative Memorial Scholarship Auction is the sole fundraiser for the scholarship program.</w:t>
      </w:r>
      <w:r w:rsidR="000328FE">
        <w:rPr>
          <w:rFonts w:ascii="Calibri" w:hAnsi="Calibri"/>
          <w:bCs/>
          <w:sz w:val="20"/>
          <w:szCs w:val="22"/>
        </w:rPr>
        <w:t xml:space="preserve">  </w:t>
      </w:r>
      <w:r w:rsidR="00A911A8">
        <w:rPr>
          <w:rFonts w:ascii="Calibri" w:hAnsi="Calibri"/>
          <w:bCs/>
          <w:sz w:val="20"/>
          <w:szCs w:val="22"/>
        </w:rPr>
        <w:t>Due to COVID-19, the 2021 auction was cancelled.  The date of the 2023 auction has n</w:t>
      </w:r>
      <w:r w:rsidR="004A2021">
        <w:rPr>
          <w:rFonts w:ascii="Calibri" w:hAnsi="Calibri"/>
          <w:bCs/>
          <w:sz w:val="20"/>
          <w:szCs w:val="22"/>
        </w:rPr>
        <w:t>ot been determined at this time.</w:t>
      </w:r>
      <w:r w:rsidR="005515B5">
        <w:rPr>
          <w:rFonts w:ascii="Calibri" w:hAnsi="Calibri"/>
          <w:bCs/>
          <w:sz w:val="20"/>
          <w:szCs w:val="22"/>
        </w:rPr>
        <w:t xml:space="preserve">  </w:t>
      </w:r>
    </w:p>
    <w:p w:rsidR="00A10C4A" w:rsidRDefault="00A10C4A" w:rsidP="00A7687E">
      <w:pPr>
        <w:pStyle w:val="Default"/>
        <w:jc w:val="center"/>
        <w:rPr>
          <w:rFonts w:ascii="Calibri" w:hAnsi="Calibri"/>
          <w:bCs/>
          <w:sz w:val="20"/>
          <w:szCs w:val="22"/>
        </w:rPr>
      </w:pPr>
    </w:p>
    <w:p w:rsidR="00A7687E" w:rsidRDefault="007B1DD4" w:rsidP="00A7687E">
      <w:pPr>
        <w:pStyle w:val="Default"/>
        <w:jc w:val="center"/>
        <w:rPr>
          <w:rFonts w:ascii="Calibri" w:hAnsi="Calibri"/>
          <w:bCs/>
          <w:sz w:val="20"/>
          <w:szCs w:val="22"/>
        </w:rPr>
      </w:pPr>
      <w:r>
        <w:rPr>
          <w:rFonts w:ascii="Calibri" w:hAnsi="Calibri"/>
          <w:bCs/>
          <w:sz w:val="20"/>
          <w:szCs w:val="22"/>
        </w:rPr>
        <w:t xml:space="preserve">Monetary donations can be made at any time.  </w:t>
      </w:r>
    </w:p>
    <w:p w:rsidR="007B1DD4" w:rsidRDefault="007B1DD4" w:rsidP="00A7687E">
      <w:pPr>
        <w:pStyle w:val="Default"/>
        <w:jc w:val="center"/>
        <w:rPr>
          <w:rFonts w:ascii="Calibri" w:hAnsi="Calibri"/>
          <w:bCs/>
          <w:sz w:val="20"/>
          <w:szCs w:val="22"/>
        </w:rPr>
      </w:pPr>
    </w:p>
    <w:p w:rsidR="007B1DD4" w:rsidRPr="00862261" w:rsidRDefault="007B1DD4" w:rsidP="007B1DD4">
      <w:pPr>
        <w:pStyle w:val="Default"/>
        <w:jc w:val="center"/>
        <w:rPr>
          <w:rFonts w:ascii="Calibri" w:hAnsi="Calibri"/>
          <w:sz w:val="20"/>
          <w:szCs w:val="20"/>
        </w:rPr>
      </w:pPr>
      <w:r w:rsidRPr="00862261">
        <w:rPr>
          <w:rFonts w:ascii="Calibri" w:hAnsi="Calibri"/>
          <w:b/>
          <w:sz w:val="20"/>
          <w:szCs w:val="20"/>
        </w:rPr>
        <w:t>Auction donation and sponsorship forms</w:t>
      </w:r>
      <w:r w:rsidRPr="00862261">
        <w:rPr>
          <w:rFonts w:ascii="Calibri" w:hAnsi="Calibri"/>
          <w:sz w:val="20"/>
          <w:szCs w:val="20"/>
        </w:rPr>
        <w:t xml:space="preserve"> can be found online at</w:t>
      </w:r>
    </w:p>
    <w:p w:rsidR="007B1DD4" w:rsidRPr="00862261" w:rsidRDefault="00953EA8" w:rsidP="007B1DD4">
      <w:pPr>
        <w:pStyle w:val="Default"/>
        <w:jc w:val="center"/>
        <w:rPr>
          <w:rFonts w:ascii="Calibri" w:hAnsi="Calibri"/>
          <w:sz w:val="20"/>
          <w:szCs w:val="20"/>
        </w:rPr>
      </w:pPr>
      <w:hyperlink r:id="rId5" w:history="1">
        <w:r w:rsidR="007B1DD4" w:rsidRPr="00862261">
          <w:rPr>
            <w:rStyle w:val="Hyperlink"/>
            <w:rFonts w:ascii="Calibri" w:hAnsi="Calibri"/>
            <w:sz w:val="20"/>
            <w:szCs w:val="20"/>
          </w:rPr>
          <w:t>http://legislature.maine.gov/lio/legislative-memorial-scholarship-fund/9083</w:t>
        </w:r>
      </w:hyperlink>
    </w:p>
    <w:p w:rsidR="007B1DD4" w:rsidRDefault="007B1DD4" w:rsidP="00A7687E">
      <w:pPr>
        <w:pStyle w:val="Default"/>
        <w:jc w:val="center"/>
        <w:rPr>
          <w:rFonts w:ascii="Calibri" w:hAnsi="Calibri"/>
          <w:bCs/>
          <w:sz w:val="20"/>
          <w:szCs w:val="22"/>
        </w:rPr>
      </w:pPr>
    </w:p>
    <w:p w:rsidR="004360FF" w:rsidRPr="00297189" w:rsidRDefault="004360FF" w:rsidP="00962599">
      <w:pPr>
        <w:spacing w:after="0"/>
        <w:rPr>
          <w:rFonts w:ascii="Calibri" w:hAnsi="Calibri"/>
          <w:sz w:val="18"/>
          <w:szCs w:val="18"/>
        </w:rPr>
      </w:pPr>
    </w:p>
    <w:p w:rsidR="004360FF" w:rsidRPr="007F6704" w:rsidRDefault="004360FF" w:rsidP="004360FF">
      <w:pPr>
        <w:pStyle w:val="Subtitle"/>
        <w:rPr>
          <w:rFonts w:ascii="Calibri" w:hAnsi="Calibri"/>
          <w:b/>
          <w:szCs w:val="28"/>
          <w:u w:val="single"/>
        </w:rPr>
      </w:pPr>
      <w:r w:rsidRPr="007F6704">
        <w:rPr>
          <w:rFonts w:ascii="Calibri" w:hAnsi="Calibri"/>
          <w:b/>
          <w:sz w:val="18"/>
          <w:szCs w:val="18"/>
        </w:rPr>
        <w:t xml:space="preserve">The Legislative Memorial Scholarship is a not-for-profit, registered as a 501(c)(3) organization.  </w:t>
      </w:r>
      <w:r w:rsidRPr="007F6704">
        <w:rPr>
          <w:rFonts w:ascii="Calibri" w:hAnsi="Calibri"/>
          <w:b/>
          <w:sz w:val="18"/>
          <w:szCs w:val="18"/>
        </w:rPr>
        <w:br/>
        <w:t>Donations are tax deductible.</w:t>
      </w:r>
      <w:r w:rsidRPr="007F6704">
        <w:rPr>
          <w:rFonts w:ascii="Calibri" w:hAnsi="Calibri"/>
          <w:b/>
          <w:szCs w:val="28"/>
          <w:u w:val="single"/>
        </w:rPr>
        <w:t xml:space="preserve"> </w:t>
      </w:r>
    </w:p>
    <w:p w:rsidR="004360FF" w:rsidRPr="007F6704" w:rsidRDefault="004360FF" w:rsidP="004360FF">
      <w:pPr>
        <w:pStyle w:val="Subtitle"/>
        <w:rPr>
          <w:rFonts w:ascii="Calibri" w:hAnsi="Calibri"/>
          <w:b/>
          <w:sz w:val="20"/>
        </w:rPr>
      </w:pPr>
      <w:r w:rsidRPr="007F6704">
        <w:rPr>
          <w:rFonts w:ascii="Calibri" w:hAnsi="Calibri"/>
          <w:b/>
          <w:sz w:val="20"/>
          <w:szCs w:val="28"/>
        </w:rPr>
        <w:t>FEIN #20-0924552</w:t>
      </w:r>
    </w:p>
    <w:p w:rsidR="004360FF" w:rsidRDefault="004360FF" w:rsidP="00297189">
      <w:pPr>
        <w:pStyle w:val="Default"/>
        <w:rPr>
          <w:rFonts w:ascii="Calibri" w:hAnsi="Calibri"/>
          <w:sz w:val="20"/>
          <w:szCs w:val="20"/>
        </w:rPr>
      </w:pPr>
    </w:p>
    <w:p w:rsidR="00171A84" w:rsidRDefault="00171A84" w:rsidP="00297189">
      <w:pPr>
        <w:pStyle w:val="Default"/>
        <w:rPr>
          <w:rFonts w:ascii="Calibri" w:hAnsi="Calibri"/>
          <w:b/>
          <w:sz w:val="20"/>
          <w:szCs w:val="20"/>
        </w:rPr>
      </w:pPr>
    </w:p>
    <w:p w:rsidR="00171A84" w:rsidRDefault="00171A84" w:rsidP="00297189">
      <w:pPr>
        <w:pStyle w:val="Default"/>
        <w:rPr>
          <w:rFonts w:ascii="Calibri" w:hAnsi="Calibri"/>
          <w:b/>
          <w:sz w:val="20"/>
          <w:szCs w:val="20"/>
        </w:rPr>
      </w:pPr>
    </w:p>
    <w:p w:rsidR="00283E22" w:rsidRPr="00862261" w:rsidRDefault="00283E22" w:rsidP="00297189">
      <w:pPr>
        <w:pStyle w:val="Default"/>
        <w:rPr>
          <w:rFonts w:ascii="Calibri" w:hAnsi="Calibri"/>
          <w:sz w:val="20"/>
          <w:szCs w:val="20"/>
        </w:rPr>
      </w:pPr>
    </w:p>
    <w:sectPr w:rsidR="00283E22" w:rsidRPr="00862261" w:rsidSect="005A4887">
      <w:pgSz w:w="12240" w:h="15840"/>
      <w:pgMar w:top="72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9"/>
    <w:rsid w:val="0001116B"/>
    <w:rsid w:val="00020EF3"/>
    <w:rsid w:val="000328FE"/>
    <w:rsid w:val="0004026B"/>
    <w:rsid w:val="00056D12"/>
    <w:rsid w:val="001037C8"/>
    <w:rsid w:val="00126C0C"/>
    <w:rsid w:val="0013276A"/>
    <w:rsid w:val="00133AF5"/>
    <w:rsid w:val="00142756"/>
    <w:rsid w:val="00146591"/>
    <w:rsid w:val="00171A84"/>
    <w:rsid w:val="001A4B33"/>
    <w:rsid w:val="001F0FA7"/>
    <w:rsid w:val="0023445E"/>
    <w:rsid w:val="002737E0"/>
    <w:rsid w:val="00283E22"/>
    <w:rsid w:val="00297189"/>
    <w:rsid w:val="002D00E6"/>
    <w:rsid w:val="002D78C6"/>
    <w:rsid w:val="002F160A"/>
    <w:rsid w:val="0038043E"/>
    <w:rsid w:val="003D2866"/>
    <w:rsid w:val="004360FF"/>
    <w:rsid w:val="004A2021"/>
    <w:rsid w:val="005100DC"/>
    <w:rsid w:val="00514F2B"/>
    <w:rsid w:val="005232F3"/>
    <w:rsid w:val="005515B5"/>
    <w:rsid w:val="005A08AE"/>
    <w:rsid w:val="005A33B4"/>
    <w:rsid w:val="005A4887"/>
    <w:rsid w:val="005D6305"/>
    <w:rsid w:val="005F206D"/>
    <w:rsid w:val="0061226F"/>
    <w:rsid w:val="00653F5F"/>
    <w:rsid w:val="006A1E4E"/>
    <w:rsid w:val="006B2A58"/>
    <w:rsid w:val="006E4F68"/>
    <w:rsid w:val="00716305"/>
    <w:rsid w:val="00727818"/>
    <w:rsid w:val="00752BA3"/>
    <w:rsid w:val="007665E9"/>
    <w:rsid w:val="007B1DD4"/>
    <w:rsid w:val="007B5B32"/>
    <w:rsid w:val="007D6700"/>
    <w:rsid w:val="007F6704"/>
    <w:rsid w:val="0081168A"/>
    <w:rsid w:val="00862261"/>
    <w:rsid w:val="008911E6"/>
    <w:rsid w:val="00924983"/>
    <w:rsid w:val="00953EA8"/>
    <w:rsid w:val="00962599"/>
    <w:rsid w:val="00967760"/>
    <w:rsid w:val="009A5C09"/>
    <w:rsid w:val="009D390D"/>
    <w:rsid w:val="00A10C4A"/>
    <w:rsid w:val="00A20F51"/>
    <w:rsid w:val="00A400AB"/>
    <w:rsid w:val="00A559FC"/>
    <w:rsid w:val="00A56BDF"/>
    <w:rsid w:val="00A600A4"/>
    <w:rsid w:val="00A7687E"/>
    <w:rsid w:val="00A82FCD"/>
    <w:rsid w:val="00A911A8"/>
    <w:rsid w:val="00AE706C"/>
    <w:rsid w:val="00B30587"/>
    <w:rsid w:val="00B71398"/>
    <w:rsid w:val="00B721BA"/>
    <w:rsid w:val="00B7771C"/>
    <w:rsid w:val="00BB13E6"/>
    <w:rsid w:val="00C24C6E"/>
    <w:rsid w:val="00CE0972"/>
    <w:rsid w:val="00D35768"/>
    <w:rsid w:val="00D35F2D"/>
    <w:rsid w:val="00D51B05"/>
    <w:rsid w:val="00D72D8A"/>
    <w:rsid w:val="00DD3A20"/>
    <w:rsid w:val="00E22001"/>
    <w:rsid w:val="00E4751B"/>
    <w:rsid w:val="00E974CD"/>
    <w:rsid w:val="00EB227C"/>
    <w:rsid w:val="00EB3FCD"/>
    <w:rsid w:val="00EE4254"/>
    <w:rsid w:val="00EF61AF"/>
    <w:rsid w:val="00F13DFF"/>
    <w:rsid w:val="00F82152"/>
    <w:rsid w:val="00F84821"/>
    <w:rsid w:val="00F96E51"/>
    <w:rsid w:val="00FA16C2"/>
    <w:rsid w:val="00FF24A1"/>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4B743A-9E22-46EC-B83B-C27066300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97189"/>
    <w:pPr>
      <w:autoSpaceDE w:val="0"/>
      <w:autoSpaceDN w:val="0"/>
      <w:adjustRightInd w:val="0"/>
      <w:spacing w:after="0" w:line="240" w:lineRule="auto"/>
    </w:pPr>
    <w:rPr>
      <w:rFonts w:ascii="Comic Sans MS" w:hAnsi="Comic Sans MS" w:cs="Comic Sans MS"/>
      <w:color w:val="000000"/>
      <w:sz w:val="24"/>
      <w:szCs w:val="24"/>
    </w:rPr>
  </w:style>
  <w:style w:type="paragraph" w:styleId="Subtitle">
    <w:name w:val="Subtitle"/>
    <w:basedOn w:val="Normal"/>
    <w:link w:val="SubtitleChar"/>
    <w:qFormat/>
    <w:rsid w:val="00297189"/>
    <w:pPr>
      <w:spacing w:after="0" w:line="240" w:lineRule="auto"/>
      <w:jc w:val="center"/>
    </w:pPr>
    <w:rPr>
      <w:rFonts w:ascii="Tahoma" w:eastAsia="Times New Roman" w:hAnsi="Tahoma" w:cs="Tahoma"/>
      <w:sz w:val="28"/>
      <w:szCs w:val="24"/>
    </w:rPr>
  </w:style>
  <w:style w:type="character" w:customStyle="1" w:styleId="SubtitleChar">
    <w:name w:val="Subtitle Char"/>
    <w:basedOn w:val="DefaultParagraphFont"/>
    <w:link w:val="Subtitle"/>
    <w:rsid w:val="00297189"/>
    <w:rPr>
      <w:rFonts w:ascii="Tahoma" w:eastAsia="Times New Roman" w:hAnsi="Tahoma" w:cs="Tahoma"/>
      <w:sz w:val="28"/>
      <w:szCs w:val="24"/>
    </w:rPr>
  </w:style>
  <w:style w:type="character" w:styleId="Hyperlink">
    <w:name w:val="Hyperlink"/>
    <w:basedOn w:val="DefaultParagraphFont"/>
    <w:uiPriority w:val="99"/>
    <w:unhideWhenUsed/>
    <w:rsid w:val="00514F2B"/>
    <w:rPr>
      <w:color w:val="0000FF" w:themeColor="hyperlink"/>
      <w:u w:val="single"/>
    </w:rPr>
  </w:style>
  <w:style w:type="character" w:styleId="FollowedHyperlink">
    <w:name w:val="FollowedHyperlink"/>
    <w:basedOn w:val="DefaultParagraphFont"/>
    <w:uiPriority w:val="99"/>
    <w:semiHidden/>
    <w:unhideWhenUsed/>
    <w:rsid w:val="0023445E"/>
    <w:rPr>
      <w:color w:val="800080" w:themeColor="followedHyperlink"/>
      <w:u w:val="single"/>
    </w:rPr>
  </w:style>
  <w:style w:type="character" w:styleId="Emphasis">
    <w:name w:val="Emphasis"/>
    <w:basedOn w:val="DefaultParagraphFont"/>
    <w:uiPriority w:val="20"/>
    <w:qFormat/>
    <w:rsid w:val="00EB3F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433796">
      <w:bodyDiv w:val="1"/>
      <w:marLeft w:val="0"/>
      <w:marRight w:val="0"/>
      <w:marTop w:val="0"/>
      <w:marBottom w:val="0"/>
      <w:divBdr>
        <w:top w:val="none" w:sz="0" w:space="0" w:color="auto"/>
        <w:left w:val="none" w:sz="0" w:space="0" w:color="auto"/>
        <w:bottom w:val="none" w:sz="0" w:space="0" w:color="auto"/>
        <w:right w:val="none" w:sz="0" w:space="0" w:color="auto"/>
      </w:divBdr>
    </w:div>
    <w:div w:id="135831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islature.maine.gov/lio/legislative-memorial-scholarship-fund/9083" TargetMode="External"/><Relationship Id="rId4" Type="http://schemas.openxmlformats.org/officeDocument/2006/relationships/hyperlink" Target="http://www.famemaine.com/scholarships/maine-legislative-memorial-scholarship-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2231</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Maine Legislature</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Lopatosky, Dawna</dc:creator>
  <cp:lastModifiedBy>Gagnon, Aida</cp:lastModifiedBy>
  <cp:revision>2</cp:revision>
  <dcterms:created xsi:type="dcterms:W3CDTF">2023-02-09T17:11:00Z</dcterms:created>
  <dcterms:modified xsi:type="dcterms:W3CDTF">2023-02-09T17:11:00Z</dcterms:modified>
</cp:coreProperties>
</file>