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21" w:rsidRPr="00A50D5A" w:rsidRDefault="00EC21A0" w:rsidP="00EC21A0">
      <w:pPr>
        <w:pStyle w:val="Default"/>
        <w:jc w:val="center"/>
        <w:rPr>
          <w:rFonts w:cs="Times New Roman"/>
          <w:b/>
        </w:rPr>
      </w:pPr>
      <w:r w:rsidRPr="00A50D5A">
        <w:rPr>
          <w:rFonts w:cs="Times New Roman"/>
          <w:b/>
        </w:rPr>
        <w:t>Office of Program Evaluation and Government Accountability</w:t>
      </w:r>
    </w:p>
    <w:p w:rsidR="00355398" w:rsidRPr="00A50D5A" w:rsidRDefault="00355398" w:rsidP="00EC21A0">
      <w:pPr>
        <w:pStyle w:val="Default"/>
        <w:jc w:val="center"/>
        <w:rPr>
          <w:rFonts w:cs="Times New Roman"/>
          <w:b/>
          <w:bCs/>
        </w:rPr>
      </w:pPr>
      <w:r w:rsidRPr="00A50D5A">
        <w:rPr>
          <w:rFonts w:cs="Times New Roman"/>
          <w:b/>
          <w:bCs/>
        </w:rPr>
        <w:t xml:space="preserve">Maine State Lottery </w:t>
      </w:r>
      <w:r w:rsidR="00EC21A0" w:rsidRPr="00A50D5A">
        <w:rPr>
          <w:rFonts w:cs="Times New Roman"/>
          <w:b/>
          <w:bCs/>
        </w:rPr>
        <w:t>Review</w:t>
      </w:r>
    </w:p>
    <w:p w:rsidR="00EC21A0" w:rsidRPr="00A50D5A" w:rsidRDefault="00EC21A0" w:rsidP="00EC21A0">
      <w:pPr>
        <w:pStyle w:val="Default"/>
        <w:jc w:val="center"/>
        <w:rPr>
          <w:rFonts w:cs="Times New Roman"/>
          <w:b/>
          <w:bCs/>
        </w:rPr>
      </w:pPr>
      <w:r w:rsidRPr="00A50D5A">
        <w:rPr>
          <w:rFonts w:cs="Times New Roman"/>
          <w:b/>
          <w:bCs/>
        </w:rPr>
        <w:t>Proposed Modification of Scope Questions</w:t>
      </w:r>
    </w:p>
    <w:p w:rsidR="00EC21A0" w:rsidRPr="00A50D5A" w:rsidRDefault="00EC21A0" w:rsidP="00355398">
      <w:pPr>
        <w:pStyle w:val="Default"/>
        <w:rPr>
          <w:rFonts w:cs="Times New Roman"/>
        </w:rPr>
      </w:pPr>
    </w:p>
    <w:p w:rsidR="00E871CA" w:rsidRPr="00A50D5A" w:rsidRDefault="00EC21A0" w:rsidP="00355398">
      <w:pPr>
        <w:pStyle w:val="Default"/>
        <w:rPr>
          <w:rFonts w:cs="Times New Roman"/>
          <w:b/>
        </w:rPr>
      </w:pPr>
      <w:r w:rsidRPr="00A50D5A">
        <w:rPr>
          <w:rFonts w:cs="Times New Roman"/>
          <w:b/>
        </w:rPr>
        <w:t>Background:</w:t>
      </w:r>
    </w:p>
    <w:p w:rsidR="00355398" w:rsidRPr="00A50D5A" w:rsidRDefault="00355398" w:rsidP="00A50D5A">
      <w:pPr>
        <w:pStyle w:val="Default"/>
        <w:spacing w:before="200"/>
        <w:rPr>
          <w:rFonts w:cs="Times New Roman"/>
        </w:rPr>
      </w:pPr>
      <w:r w:rsidRPr="00A50D5A">
        <w:rPr>
          <w:rFonts w:cs="Times New Roman"/>
        </w:rPr>
        <w:t>This topic was originally put on OPEGA’s 2007-2008 work plan as a possible area of savings from a survey of other states done by OPEGA, but a review was not initiated at that time. On February 22, 2013 the Government Oversight Committee (GOC) voted to place this topic back on OPEGA’s work plan and OPEGA began preliminary research in August of 2013. At the Committee’s December 12, 2013 meeting the results of OPEGA’s preliminary research on this topic were discussed and the GOC approved the following questions for a rev</w:t>
      </w:r>
      <w:r w:rsidR="00E871CA" w:rsidRPr="00A50D5A">
        <w:rPr>
          <w:rFonts w:cs="Times New Roman"/>
        </w:rPr>
        <w:t>iew of the Maine State Lottery.</w:t>
      </w:r>
    </w:p>
    <w:p w:rsidR="00702621" w:rsidRPr="00A50D5A" w:rsidRDefault="00702621" w:rsidP="00A50D5A">
      <w:pPr>
        <w:pStyle w:val="ListParagraph"/>
        <w:numPr>
          <w:ilvl w:val="0"/>
          <w:numId w:val="5"/>
        </w:numPr>
        <w:autoSpaceDE w:val="0"/>
        <w:autoSpaceDN w:val="0"/>
        <w:adjustRightInd w:val="0"/>
        <w:spacing w:before="200" w:after="0" w:line="240" w:lineRule="auto"/>
        <w:ind w:left="720"/>
        <w:contextualSpacing w:val="0"/>
        <w:rPr>
          <w:rFonts w:ascii="Garamond" w:hAnsi="Garamond" w:cs="Times New Roman"/>
          <w:color w:val="000000"/>
          <w:sz w:val="24"/>
          <w:szCs w:val="24"/>
        </w:rPr>
      </w:pPr>
      <w:r w:rsidRPr="00A50D5A">
        <w:rPr>
          <w:rFonts w:ascii="Garamond" w:hAnsi="Garamond" w:cs="Times New Roman"/>
          <w:color w:val="000000"/>
          <w:sz w:val="24"/>
          <w:szCs w:val="24"/>
        </w:rPr>
        <w:t>What are the expenses of the Maine State Lottery? Are they adequately controlled and minimized to the extent possible in order to maximize transfers to the State General Fund?</w:t>
      </w:r>
    </w:p>
    <w:p w:rsidR="00702621" w:rsidRPr="00A50D5A" w:rsidRDefault="00702621" w:rsidP="00A50D5A">
      <w:pPr>
        <w:pStyle w:val="ListParagraph"/>
        <w:numPr>
          <w:ilvl w:val="0"/>
          <w:numId w:val="3"/>
        </w:numPr>
        <w:autoSpaceDE w:val="0"/>
        <w:autoSpaceDN w:val="0"/>
        <w:adjustRightInd w:val="0"/>
        <w:spacing w:before="200" w:after="0" w:line="240" w:lineRule="auto"/>
        <w:contextualSpacing w:val="0"/>
        <w:rPr>
          <w:rFonts w:ascii="Garamond" w:hAnsi="Garamond" w:cs="Times New Roman"/>
          <w:strike/>
          <w:color w:val="000000"/>
          <w:sz w:val="24"/>
          <w:szCs w:val="24"/>
        </w:rPr>
      </w:pPr>
      <w:r w:rsidRPr="00A50D5A">
        <w:rPr>
          <w:rFonts w:ascii="Garamond" w:hAnsi="Garamond" w:cs="Times New Roman"/>
          <w:color w:val="000000"/>
          <w:sz w:val="24"/>
          <w:szCs w:val="24"/>
        </w:rPr>
        <w:t>How does the Maine State Lottery monitor and ensure that key provisions of the Lottery Gaming System contract are met?</w:t>
      </w:r>
    </w:p>
    <w:p w:rsidR="00702621" w:rsidRPr="00A50D5A" w:rsidRDefault="00702621" w:rsidP="00A50D5A">
      <w:pPr>
        <w:pStyle w:val="Default"/>
        <w:numPr>
          <w:ilvl w:val="0"/>
          <w:numId w:val="3"/>
        </w:numPr>
        <w:spacing w:before="200"/>
        <w:rPr>
          <w:rFonts w:cs="Times New Roman"/>
        </w:rPr>
      </w:pPr>
      <w:r w:rsidRPr="00A50D5A">
        <w:rPr>
          <w:rFonts w:cs="Times New Roman"/>
        </w:rPr>
        <w:t>What entities have a role in governing and overseeing the Maine State Lottery? Is there sufficient governance and oversight of MSL key decisions impacting rev</w:t>
      </w:r>
      <w:r w:rsidR="00B87893" w:rsidRPr="00A50D5A">
        <w:rPr>
          <w:rFonts w:cs="Times New Roman"/>
        </w:rPr>
        <w:t>enues, expenses and operations?</w:t>
      </w:r>
    </w:p>
    <w:p w:rsidR="00702621" w:rsidRPr="00A50D5A" w:rsidRDefault="00702621" w:rsidP="00A50D5A">
      <w:pPr>
        <w:pStyle w:val="ListParagraph"/>
        <w:numPr>
          <w:ilvl w:val="0"/>
          <w:numId w:val="3"/>
        </w:numPr>
        <w:autoSpaceDE w:val="0"/>
        <w:autoSpaceDN w:val="0"/>
        <w:adjustRightInd w:val="0"/>
        <w:spacing w:before="200" w:after="0" w:line="240" w:lineRule="auto"/>
        <w:contextualSpacing w:val="0"/>
        <w:rPr>
          <w:rFonts w:ascii="Garamond" w:hAnsi="Garamond" w:cs="Times New Roman"/>
          <w:color w:val="000000"/>
          <w:sz w:val="24"/>
          <w:szCs w:val="24"/>
        </w:rPr>
      </w:pPr>
      <w:r w:rsidRPr="00A50D5A">
        <w:rPr>
          <w:rFonts w:ascii="Garamond" w:hAnsi="Garamond" w:cs="Times New Roman"/>
          <w:color w:val="000000"/>
          <w:sz w:val="24"/>
          <w:szCs w:val="24"/>
        </w:rPr>
        <w:t>What was the original legislative intent for use of lottery funds and has that chan</w:t>
      </w:r>
      <w:r w:rsidR="00B87893" w:rsidRPr="00A50D5A">
        <w:rPr>
          <w:rFonts w:ascii="Garamond" w:hAnsi="Garamond" w:cs="Times New Roman"/>
          <w:color w:val="000000"/>
          <w:sz w:val="24"/>
          <w:szCs w:val="24"/>
        </w:rPr>
        <w:t>ged over the Lottery's history?</w:t>
      </w:r>
    </w:p>
    <w:p w:rsidR="00355398" w:rsidRPr="00A50D5A" w:rsidRDefault="00355398" w:rsidP="00A50D5A">
      <w:pPr>
        <w:pStyle w:val="Default"/>
        <w:numPr>
          <w:ilvl w:val="0"/>
          <w:numId w:val="3"/>
        </w:numPr>
        <w:spacing w:before="200"/>
        <w:rPr>
          <w:rFonts w:cs="Times New Roman"/>
        </w:rPr>
      </w:pPr>
      <w:r w:rsidRPr="00A50D5A">
        <w:rPr>
          <w:rFonts w:cs="Times New Roman"/>
        </w:rPr>
        <w:t xml:space="preserve">What does the Maine State Lottery consider when making decisions about games to be offered and how they will be marketed? Who has responsibility for making </w:t>
      </w:r>
      <w:r w:rsidR="00702621" w:rsidRPr="00A50D5A">
        <w:rPr>
          <w:rFonts w:cs="Times New Roman"/>
        </w:rPr>
        <w:t>and overseeing those decisions?</w:t>
      </w:r>
    </w:p>
    <w:p w:rsidR="00627A19" w:rsidRPr="00A50D5A" w:rsidRDefault="00627A19" w:rsidP="00A50D5A">
      <w:pPr>
        <w:pStyle w:val="Default"/>
        <w:spacing w:before="200"/>
        <w:rPr>
          <w:rFonts w:cs="Times New Roman"/>
          <w:b/>
        </w:rPr>
      </w:pPr>
      <w:r w:rsidRPr="00A50D5A">
        <w:rPr>
          <w:rFonts w:cs="Times New Roman"/>
          <w:b/>
        </w:rPr>
        <w:t>Proposed Scope Modifications:</w:t>
      </w:r>
    </w:p>
    <w:p w:rsidR="00EC21A0" w:rsidRPr="00A50D5A" w:rsidRDefault="00EC21A0" w:rsidP="00A50D5A">
      <w:pPr>
        <w:pStyle w:val="Default"/>
        <w:spacing w:before="200"/>
        <w:rPr>
          <w:rFonts w:cs="Times New Roman"/>
          <w:color w:val="auto"/>
        </w:rPr>
      </w:pPr>
      <w:r w:rsidRPr="00A50D5A">
        <w:rPr>
          <w:rFonts w:cs="Times New Roman"/>
          <w:color w:val="auto"/>
        </w:rPr>
        <w:t>Over the course of 2014 and 2015</w:t>
      </w:r>
      <w:r w:rsidR="00994C52" w:rsidRPr="00A50D5A">
        <w:rPr>
          <w:rFonts w:cs="Times New Roman"/>
          <w:color w:val="auto"/>
        </w:rPr>
        <w:t xml:space="preserve"> t</w:t>
      </w:r>
      <w:r w:rsidRPr="00A50D5A">
        <w:rPr>
          <w:rFonts w:cs="Times New Roman"/>
          <w:color w:val="auto"/>
        </w:rPr>
        <w:t>he review of the Maine State Lottery was given low priority due to other work assigned by the GOC</w:t>
      </w:r>
      <w:r w:rsidR="008A6609" w:rsidRPr="00A50D5A">
        <w:rPr>
          <w:rFonts w:cs="Times New Roman"/>
          <w:color w:val="auto"/>
        </w:rPr>
        <w:t>. A</w:t>
      </w:r>
      <w:r w:rsidRPr="00A50D5A">
        <w:rPr>
          <w:rFonts w:cs="Times New Roman"/>
          <w:color w:val="auto"/>
        </w:rPr>
        <w:t>t its January 8, 2016 meeting, the Government Oversight Committee directed OPEGA to modify the scope of the review, and give it priority</w:t>
      </w:r>
      <w:r w:rsidR="008A6609" w:rsidRPr="00A50D5A">
        <w:rPr>
          <w:rFonts w:cs="Times New Roman"/>
          <w:color w:val="auto"/>
        </w:rPr>
        <w:t xml:space="preserve"> in response to a recent study reported by the Maine Center of Public Interest Reporting (MCPIR). </w:t>
      </w:r>
      <w:r w:rsidR="00994C52" w:rsidRPr="00A50D5A">
        <w:rPr>
          <w:rFonts w:cs="Times New Roman"/>
          <w:color w:val="auto"/>
        </w:rPr>
        <w:t xml:space="preserve">MCPIR’s stories </w:t>
      </w:r>
      <w:r w:rsidR="00387019" w:rsidRPr="00A50D5A">
        <w:rPr>
          <w:rFonts w:cs="Times New Roman"/>
          <w:color w:val="auto"/>
        </w:rPr>
        <w:t xml:space="preserve">focused on regions of the state </w:t>
      </w:r>
      <w:r w:rsidR="00A754A5" w:rsidRPr="00A50D5A">
        <w:rPr>
          <w:rFonts w:cs="Times New Roman"/>
          <w:color w:val="auto"/>
        </w:rPr>
        <w:t>with the highest lottery spending per capita a</w:t>
      </w:r>
      <w:r w:rsidR="00994C52" w:rsidRPr="00A50D5A">
        <w:rPr>
          <w:rFonts w:cs="Times New Roman"/>
          <w:color w:val="auto"/>
        </w:rPr>
        <w:t xml:space="preserve">nd raised questions for legislators about </w:t>
      </w:r>
      <w:r w:rsidR="00A50D5A">
        <w:rPr>
          <w:rFonts w:cs="Times New Roman"/>
          <w:color w:val="auto"/>
        </w:rPr>
        <w:t xml:space="preserve">whether </w:t>
      </w:r>
      <w:r w:rsidR="00994C52" w:rsidRPr="00A50D5A">
        <w:rPr>
          <w:rFonts w:cs="Times New Roman"/>
          <w:color w:val="auto"/>
        </w:rPr>
        <w:t>Maine State Lottery</w:t>
      </w:r>
      <w:r w:rsidR="00A50D5A">
        <w:rPr>
          <w:rFonts w:cs="Times New Roman"/>
          <w:color w:val="auto"/>
        </w:rPr>
        <w:t xml:space="preserve"> was marketing to citizens with lower incomes</w:t>
      </w:r>
      <w:r w:rsidR="00994C52" w:rsidRPr="00A50D5A">
        <w:rPr>
          <w:rFonts w:cs="Times New Roman"/>
          <w:color w:val="auto"/>
        </w:rPr>
        <w:t>.</w:t>
      </w:r>
    </w:p>
    <w:p w:rsidR="00994C52" w:rsidRPr="00A50D5A" w:rsidRDefault="00994C52" w:rsidP="00A50D5A">
      <w:pPr>
        <w:pStyle w:val="Default"/>
        <w:spacing w:before="200"/>
        <w:rPr>
          <w:rFonts w:cs="Times New Roman"/>
        </w:rPr>
      </w:pPr>
      <w:r w:rsidRPr="00A50D5A">
        <w:rPr>
          <w:rFonts w:cs="Times New Roman"/>
        </w:rPr>
        <w:t>Based on the GOC’s discussion at its January 8, 2016 meeting, OPEGA</w:t>
      </w:r>
      <w:r w:rsidR="005A27D0" w:rsidRPr="00A50D5A">
        <w:rPr>
          <w:rFonts w:cs="Times New Roman"/>
        </w:rPr>
        <w:t xml:space="preserve"> proposes the following questions for</w:t>
      </w:r>
      <w:r w:rsidR="00A754A5" w:rsidRPr="00A50D5A">
        <w:rPr>
          <w:rFonts w:cs="Times New Roman"/>
        </w:rPr>
        <w:t xml:space="preserve"> a modified </w:t>
      </w:r>
      <w:r w:rsidR="00A50D5A">
        <w:rPr>
          <w:rFonts w:cs="Times New Roman"/>
        </w:rPr>
        <w:t xml:space="preserve">review </w:t>
      </w:r>
      <w:r w:rsidR="00A754A5" w:rsidRPr="00A50D5A">
        <w:rPr>
          <w:rFonts w:cs="Times New Roman"/>
        </w:rPr>
        <w:t>scope</w:t>
      </w:r>
      <w:r w:rsidR="00A50D5A">
        <w:rPr>
          <w:rFonts w:cs="Times New Roman"/>
        </w:rPr>
        <w:t>:</w:t>
      </w:r>
    </w:p>
    <w:p w:rsidR="00994C52" w:rsidRPr="00A50D5A" w:rsidRDefault="00994C52" w:rsidP="00A50D5A">
      <w:pPr>
        <w:pStyle w:val="Default"/>
        <w:numPr>
          <w:ilvl w:val="0"/>
          <w:numId w:val="3"/>
        </w:numPr>
        <w:spacing w:before="200"/>
        <w:rPr>
          <w:rFonts w:cs="Times New Roman"/>
        </w:rPr>
      </w:pPr>
      <w:r w:rsidRPr="00A50D5A">
        <w:rPr>
          <w:rFonts w:cs="Times New Roman"/>
        </w:rPr>
        <w:t>What entities have a role in governing and overseeing the Maine State Lottery? Is there sufficient governance and oversight of MSL key decisions impacting revenues, expenses and operations?</w:t>
      </w:r>
    </w:p>
    <w:p w:rsidR="00994C52" w:rsidRPr="00A50D5A" w:rsidRDefault="00994C52" w:rsidP="00A50D5A">
      <w:pPr>
        <w:pStyle w:val="Default"/>
        <w:numPr>
          <w:ilvl w:val="0"/>
          <w:numId w:val="3"/>
        </w:numPr>
        <w:spacing w:before="200"/>
        <w:rPr>
          <w:rFonts w:cs="Times New Roman"/>
          <w:color w:val="auto"/>
        </w:rPr>
      </w:pPr>
      <w:r w:rsidRPr="00A50D5A">
        <w:rPr>
          <w:rFonts w:cs="Times New Roman"/>
        </w:rPr>
        <w:t xml:space="preserve">What does the Maine State Lottery consider when making decisions about games to be offered and how they will be marketed? </w:t>
      </w:r>
      <w:r w:rsidRPr="00A50D5A">
        <w:rPr>
          <w:rFonts w:cs="Times New Roman"/>
          <w:color w:val="auto"/>
        </w:rPr>
        <w:t xml:space="preserve">Are any particular demographic groups </w:t>
      </w:r>
      <w:r w:rsidR="00212FAE">
        <w:rPr>
          <w:rFonts w:cs="Times New Roman"/>
          <w:color w:val="auto"/>
        </w:rPr>
        <w:t xml:space="preserve">or regions of the State </w:t>
      </w:r>
      <w:r w:rsidRPr="00A50D5A">
        <w:rPr>
          <w:rFonts w:cs="Times New Roman"/>
          <w:color w:val="auto"/>
        </w:rPr>
        <w:t>specifically targeted in the Lottery’s advertising and marketing</w:t>
      </w:r>
      <w:r w:rsidR="00212FAE">
        <w:rPr>
          <w:rFonts w:cs="Times New Roman"/>
          <w:color w:val="auto"/>
        </w:rPr>
        <w:t>?</w:t>
      </w:r>
      <w:r w:rsidRPr="00A50D5A">
        <w:rPr>
          <w:rFonts w:cs="Times New Roman"/>
          <w:color w:val="auto"/>
        </w:rPr>
        <w:t xml:space="preserve"> Who has responsibility for making and overseeing those decisions?</w:t>
      </w:r>
    </w:p>
    <w:p w:rsidR="00994C52" w:rsidRPr="00A50D5A" w:rsidRDefault="00994C52" w:rsidP="00A50D5A">
      <w:pPr>
        <w:pStyle w:val="ListParagraph"/>
        <w:numPr>
          <w:ilvl w:val="0"/>
          <w:numId w:val="3"/>
        </w:numPr>
        <w:spacing w:before="200" w:line="240" w:lineRule="auto"/>
        <w:contextualSpacing w:val="0"/>
        <w:rPr>
          <w:rFonts w:ascii="Garamond" w:hAnsi="Garamond" w:cs="Times New Roman"/>
          <w:sz w:val="24"/>
          <w:szCs w:val="24"/>
        </w:rPr>
      </w:pPr>
      <w:r w:rsidRPr="00A50D5A">
        <w:rPr>
          <w:rFonts w:ascii="Garamond" w:hAnsi="Garamond" w:cs="Times New Roman"/>
          <w:sz w:val="24"/>
          <w:szCs w:val="24"/>
        </w:rPr>
        <w:t xml:space="preserve">How are lottery winnings considered in determining eligibility for public benefits? </w:t>
      </w:r>
      <w:bookmarkStart w:id="0" w:name="_GoBack"/>
      <w:bookmarkEnd w:id="0"/>
      <w:r w:rsidRPr="00A50D5A">
        <w:rPr>
          <w:rFonts w:ascii="Garamond" w:hAnsi="Garamond" w:cs="Times New Roman"/>
          <w:sz w:val="24"/>
          <w:szCs w:val="24"/>
        </w:rPr>
        <w:t>Are lists of lottery winners compared to lists of benefits recipients to determine continued benefit eligibility?</w:t>
      </w:r>
    </w:p>
    <w:p w:rsidR="004052BB" w:rsidRPr="00A50D5A" w:rsidRDefault="004052BB" w:rsidP="00A50D5A">
      <w:pPr>
        <w:spacing w:before="200" w:line="240" w:lineRule="auto"/>
        <w:rPr>
          <w:rFonts w:ascii="Garamond" w:hAnsi="Garamond" w:cs="Times New Roman"/>
          <w:sz w:val="24"/>
          <w:szCs w:val="24"/>
        </w:rPr>
      </w:pPr>
      <w:r w:rsidRPr="00A50D5A">
        <w:rPr>
          <w:rFonts w:ascii="Garamond" w:hAnsi="Garamond" w:cs="Times New Roman"/>
          <w:sz w:val="24"/>
          <w:szCs w:val="24"/>
        </w:rPr>
        <w:t xml:space="preserve">OPEGA expects </w:t>
      </w:r>
      <w:r w:rsidR="00627A19" w:rsidRPr="00A50D5A">
        <w:rPr>
          <w:rFonts w:ascii="Garamond" w:hAnsi="Garamond" w:cs="Times New Roman"/>
          <w:sz w:val="24"/>
          <w:szCs w:val="24"/>
        </w:rPr>
        <w:t>it can complete this review with the approved modified scope by mid-2016.</w:t>
      </w:r>
    </w:p>
    <w:sectPr w:rsidR="004052BB" w:rsidRPr="00A50D5A" w:rsidSect="00212FA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433"/>
    <w:multiLevelType w:val="hybridMultilevel"/>
    <w:tmpl w:val="047095F6"/>
    <w:lvl w:ilvl="0" w:tplc="A8C896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B3387"/>
    <w:multiLevelType w:val="hybridMultilevel"/>
    <w:tmpl w:val="064C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A2C9D"/>
    <w:multiLevelType w:val="hybridMultilevel"/>
    <w:tmpl w:val="5A0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A1451"/>
    <w:multiLevelType w:val="hybridMultilevel"/>
    <w:tmpl w:val="1E089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1272745"/>
    <w:multiLevelType w:val="hybridMultilevel"/>
    <w:tmpl w:val="7AB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DC590B"/>
    <w:multiLevelType w:val="hybridMultilevel"/>
    <w:tmpl w:val="A7E4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98"/>
    <w:rsid w:val="00024A5E"/>
    <w:rsid w:val="00212FAE"/>
    <w:rsid w:val="002F2DFC"/>
    <w:rsid w:val="00355398"/>
    <w:rsid w:val="00387019"/>
    <w:rsid w:val="004052BB"/>
    <w:rsid w:val="00583E93"/>
    <w:rsid w:val="005A27D0"/>
    <w:rsid w:val="00627A19"/>
    <w:rsid w:val="00702621"/>
    <w:rsid w:val="008A6609"/>
    <w:rsid w:val="008F04A6"/>
    <w:rsid w:val="0097605C"/>
    <w:rsid w:val="009803C7"/>
    <w:rsid w:val="00994C52"/>
    <w:rsid w:val="00A50D5A"/>
    <w:rsid w:val="00A754A5"/>
    <w:rsid w:val="00B87893"/>
    <w:rsid w:val="00D24A64"/>
    <w:rsid w:val="00D5558B"/>
    <w:rsid w:val="00E07591"/>
    <w:rsid w:val="00E871CA"/>
    <w:rsid w:val="00EC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398"/>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7026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398"/>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702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Farwell, Scott</dc:creator>
  <cp:lastModifiedBy>Ashcroft, Beth</cp:lastModifiedBy>
  <cp:revision>2</cp:revision>
  <dcterms:created xsi:type="dcterms:W3CDTF">2016-01-20T16:52:00Z</dcterms:created>
  <dcterms:modified xsi:type="dcterms:W3CDTF">2016-01-20T16:52:00Z</dcterms:modified>
</cp:coreProperties>
</file>