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Order, To Further Extend Authorization for Electronic Meetings of the Legislature</w:t>
      </w:r>
    </w:p>
    <w:p>
      <w:pPr>
        <w:spacing w:after="120"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STATE OF MAINE</w:t>
      </w:r>
    </w:p>
    <w:p>
      <w:pPr>
        <w:spacing w:after="120"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_____</w:t>
      </w:r>
    </w:p>
    <w:p>
      <w:pPr>
        <w:spacing w:after="240" w:line="259" w:lineRule="auto"/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sz w:val="24"/>
          <w:szCs w:val="24"/>
        </w:rPr>
        <w:t>Senate__________</w:t>
      </w:r>
    </w:p>
    <w:p w:rsidR="00000000" w:rsidP="00E007F5">
      <w:pPr>
        <w:keepNext/>
        <w:ind w:left="360" w:firstLine="360"/>
        <w:rPr>
          <w:rFonts w:ascii="Arial" w:eastAsia="Arial" w:hAnsi="Arial" w:cs="Arial"/>
        </w:rPr>
      </w:pPr>
      <w:bookmarkStart w:id="0" w:name="_ORD_PAR__6a2b98d3_ec54_4996_9716_611ed8"/>
      <w:bookmarkStart w:id="1" w:name="_DOC_BODY_CONTENT__2562e449_f4dd_4983_82"/>
      <w:bookmarkStart w:id="2" w:name="_DOC_BODY__2fddb2c4_f6be_40e0_a24b_a1389"/>
      <w:bookmarkStart w:id="3" w:name="_DOC_BODY_CONTAINER__20419ac7_9e09_4635_"/>
      <w:bookmarkStart w:id="4" w:name="_PAGE__1_862324d1_98ff_4710_85c8_8ede234"/>
      <w:bookmarkStart w:id="5" w:name="_PAR__1_4622d8c9_e25a_4321_9537_c7524320"/>
      <w:r>
        <w:rPr>
          <w:rFonts w:ascii="Arial" w:eastAsia="Arial" w:hAnsi="Arial" w:cs="Arial"/>
          <w:b/>
        </w:rPr>
        <w:t>ORDERED,</w:t>
      </w:r>
      <w:r>
        <w:rPr>
          <w:rFonts w:ascii="Arial" w:eastAsia="Arial" w:hAnsi="Arial" w:cs="Arial"/>
        </w:rPr>
        <w:t xml:space="preserve"> the House concurring, that the procedures outlined in S.P. 620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that allow but do not require the conduct of legislative meetings via electronic means are in effect until the convening of the 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Regular Session of the 131</w:t>
      </w:r>
      <w:r w:rsidRPr="00B44CB6"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</w:rPr>
        <w:t>Legislature.</w:t>
      </w:r>
      <w:bookmarkEnd w:id="0"/>
      <w:bookmarkEnd w:id="1"/>
      <w:bookmarkEnd w:id="2"/>
      <w:bookmarkEnd w:id="3"/>
      <w:bookmarkEnd w:id="4"/>
      <w:bookmarkEnd w:id="5"/>
    </w:p>
    <w:bookmarkStart w:id="6" w:name="_SPONSOR_BLOCK__27fdf8c7_e9d4_488e_8db4_"/>
    <w:p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SPONSORED BY: ___________________________________</w:t>
      </w:r>
    </w:p>
    <w:p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(Senator VITELLI, E.)</w:t>
      </w:r>
    </w:p>
    <w:p>
      <w:pPr>
        <w:spacing w:after="120" w:line="259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COUNTY: Sagadahoc</w:t>
      </w:r>
    </w:p>
    <w:bookmarkEnd w:id="6"/>
    <w:sectPr>
      <w:headerReference w:type="default" r:id="rId4"/>
      <w:footerReference w:type="default" r:id="rId5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LR2691,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Order, To Further Extend Authorization for Electronic Meetings of the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4CB6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007F5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