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for the 2022 and 2023 Allocations of the State Ceiling on Private Activity Bonds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638 - L.D. 1811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Provide for the 2022 and 2023 Allocations of the State Ceiling on Private Activity Bonds</w:t>
      </w:r>
    </w:p>
    <w:p w:rsidR="006A494E" w:rsidP="006A494E">
      <w:pPr>
        <w:ind w:left="360" w:firstLine="360"/>
        <w:rPr>
          <w:rFonts w:ascii="Arial" w:eastAsia="Arial" w:hAnsi="Arial" w:cs="Arial"/>
        </w:rPr>
      </w:pPr>
      <w:bookmarkStart w:id="0" w:name="_PAR__1_baab09e3_ed23_4326_9d29_5991f687"/>
      <w:bookmarkStart w:id="1" w:name="_EMERGENCY_PREAMBLE__4cd66524_8a8e_4e0f_"/>
      <w:bookmarkStart w:id="2" w:name="_DOC_BODY_CONTAINER__93bdfb2c_8772_4e38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6A494E" w:rsidP="006A494E">
      <w:pPr>
        <w:ind w:left="360" w:firstLine="360"/>
        <w:rPr>
          <w:rFonts w:ascii="Arial" w:eastAsia="Arial" w:hAnsi="Arial" w:cs="Arial"/>
        </w:rPr>
      </w:pPr>
      <w:bookmarkStart w:id="3" w:name="_PAR__2_6a1ba876_a911_4287_8613_f8cf829c"/>
      <w:bookmarkEnd w:id="0"/>
      <w:r>
        <w:rPr>
          <w:rFonts w:ascii="Arial" w:eastAsia="Arial" w:hAnsi="Arial" w:cs="Arial"/>
          <w:b/>
          <w:sz w:val="24"/>
        </w:rPr>
        <w:t>Whereas,</w:t>
      </w:r>
      <w:r>
        <w:rPr>
          <w:rFonts w:ascii="Arial" w:eastAsia="Arial" w:hAnsi="Arial" w:cs="Arial"/>
        </w:rPr>
        <w:t xml:space="preserve"> </w:t>
      </w:r>
      <w:r w:rsidRPr="009E7BA4">
        <w:rPr>
          <w:rFonts w:ascii="Arial" w:eastAsia="Arial" w:hAnsi="Arial" w:cs="Arial"/>
        </w:rPr>
        <w:t xml:space="preserve">the Maine Revised Statutes, Title 10, section 363 and </w:t>
      </w:r>
      <w:r>
        <w:rPr>
          <w:rFonts w:ascii="Arial" w:eastAsia="Arial" w:hAnsi="Arial" w:cs="Arial"/>
        </w:rPr>
        <w:t>Private and Special</w:t>
      </w:r>
      <w:r w:rsidRPr="009E7BA4">
        <w:rPr>
          <w:rFonts w:ascii="Arial" w:eastAsia="Arial" w:hAnsi="Arial" w:cs="Arial"/>
        </w:rPr>
        <w:t xml:space="preserve"> Law 20</w:t>
      </w:r>
      <w:r>
        <w:rPr>
          <w:rFonts w:ascii="Arial" w:eastAsia="Arial" w:hAnsi="Arial" w:cs="Arial"/>
        </w:rPr>
        <w:t>21</w:t>
      </w:r>
      <w:r w:rsidRPr="009E7BA4">
        <w:rPr>
          <w:rFonts w:ascii="Arial" w:eastAsia="Arial" w:hAnsi="Arial" w:cs="Arial"/>
        </w:rPr>
        <w:t>, chapter</w:t>
      </w:r>
      <w:r>
        <w:rPr>
          <w:rFonts w:ascii="Arial" w:eastAsia="Arial" w:hAnsi="Arial" w:cs="Arial"/>
        </w:rPr>
        <w:t xml:space="preserve"> 1</w:t>
      </w:r>
      <w:r w:rsidRPr="009E7BA4">
        <w:rPr>
          <w:rFonts w:ascii="Arial" w:eastAsia="Arial" w:hAnsi="Arial" w:cs="Arial"/>
        </w:rPr>
        <w:t xml:space="preserve"> make a partial allocation of the state ceiling on private activity bonds to some issuers for calendar year </w:t>
      </w:r>
      <w:r>
        <w:rPr>
          <w:rFonts w:ascii="Arial" w:eastAsia="Arial" w:hAnsi="Arial" w:cs="Arial"/>
        </w:rPr>
        <w:t>2022</w:t>
      </w:r>
      <w:r w:rsidRPr="009E7BA4">
        <w:rPr>
          <w:rFonts w:ascii="Arial" w:eastAsia="Arial" w:hAnsi="Arial" w:cs="Arial"/>
        </w:rPr>
        <w:t xml:space="preserve"> but leave a portion of the state ceiling unallocated and do not provide sufficient allocations for certain types of private activity bonds that may require an allocation prior to the effective date of this Act if</w:t>
      </w:r>
      <w:r>
        <w:rPr>
          <w:rFonts w:ascii="Arial" w:eastAsia="Arial" w:hAnsi="Arial" w:cs="Arial"/>
        </w:rPr>
        <w:t xml:space="preserve"> it is</w:t>
      </w:r>
      <w:r w:rsidRPr="009E7BA4">
        <w:rPr>
          <w:rFonts w:ascii="Arial" w:eastAsia="Arial" w:hAnsi="Arial" w:cs="Arial"/>
        </w:rPr>
        <w:t xml:space="preserve"> not enacted on an emergency basis; and</w:t>
      </w:r>
    </w:p>
    <w:p w:rsidR="006A494E" w:rsidP="006A494E">
      <w:pPr>
        <w:ind w:left="360" w:firstLine="360"/>
        <w:rPr>
          <w:rFonts w:ascii="Arial" w:eastAsia="Arial" w:hAnsi="Arial" w:cs="Arial"/>
        </w:rPr>
      </w:pPr>
      <w:bookmarkStart w:id="4" w:name="_PAR__3_0affb962_1ea8_4902_96f4_bd6c9057"/>
      <w:bookmarkEnd w:id="3"/>
      <w:r>
        <w:rPr>
          <w:rFonts w:ascii="Arial" w:eastAsia="Arial" w:hAnsi="Arial" w:cs="Arial"/>
          <w:b/>
          <w:sz w:val="24"/>
        </w:rPr>
        <w:t>Whereas,</w:t>
      </w:r>
      <w:r>
        <w:rPr>
          <w:rFonts w:ascii="Arial" w:eastAsia="Arial" w:hAnsi="Arial" w:cs="Arial"/>
        </w:rPr>
        <w:t xml:space="preserve"> </w:t>
      </w:r>
      <w:r w:rsidRPr="009E7BA4">
        <w:rPr>
          <w:rFonts w:ascii="Arial" w:eastAsia="Arial" w:hAnsi="Arial" w:cs="Arial"/>
        </w:rPr>
        <w:t xml:space="preserve">if these bond issues </w:t>
      </w:r>
      <w:r>
        <w:rPr>
          <w:rFonts w:ascii="Arial" w:eastAsia="Arial" w:hAnsi="Arial" w:cs="Arial"/>
        </w:rPr>
        <w:t xml:space="preserve">must be </w:t>
      </w:r>
      <w:r w:rsidRPr="009E7BA4">
        <w:rPr>
          <w:rFonts w:ascii="Arial" w:eastAsia="Arial" w:hAnsi="Arial" w:cs="Arial"/>
        </w:rPr>
        <w:t>delayed due to the lack of available state ceiling, the rates and terms under which these bonds may be issued may be adversely affected, resulting in increased costs to beneficiaries or even unavailability of financing for certain projects; and</w:t>
      </w:r>
    </w:p>
    <w:p w:rsidR="006A494E" w:rsidP="006A494E">
      <w:pPr>
        <w:ind w:left="360" w:firstLine="360"/>
        <w:rPr>
          <w:rFonts w:ascii="Arial" w:eastAsia="Arial" w:hAnsi="Arial" w:cs="Arial"/>
        </w:rPr>
      </w:pPr>
      <w:bookmarkStart w:id="5" w:name="_PAR__4_44c2282b_dca2_478c_8b89_679ad585"/>
      <w:bookmarkEnd w:id="4"/>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6A494E" w:rsidP="006A494E">
      <w:pPr>
        <w:ind w:left="360"/>
        <w:rPr>
          <w:rFonts w:ascii="Arial" w:eastAsia="Arial" w:hAnsi="Arial" w:cs="Arial"/>
        </w:rPr>
      </w:pPr>
      <w:bookmarkStart w:id="6" w:name="_ENACTING_CLAUSE__6e8de4b0_01c9_4893_a5d"/>
      <w:bookmarkStart w:id="7" w:name="_PAR__5_3d3c11ef_e8e4_42bc_b667_76f2738b"/>
      <w:bookmarkEnd w:id="1"/>
      <w:bookmarkEnd w:id="5"/>
      <w:r>
        <w:rPr>
          <w:rFonts w:ascii="Arial" w:eastAsia="Arial" w:hAnsi="Arial" w:cs="Arial"/>
          <w:b/>
        </w:rPr>
        <w:t>Be it enacted by the People of the State of Maine as follows:</w:t>
      </w:r>
    </w:p>
    <w:p w:rsidR="006A494E" w:rsidP="006A494E">
      <w:pPr>
        <w:ind w:left="360" w:firstLine="360"/>
        <w:rPr>
          <w:rFonts w:ascii="Arial" w:eastAsia="Arial" w:hAnsi="Arial" w:cs="Arial"/>
        </w:rPr>
      </w:pPr>
      <w:bookmarkStart w:id="8" w:name="_BILL_SECTION_UNALLOCATED__0e4df233_2f29"/>
      <w:bookmarkStart w:id="9" w:name="_PAR__6_50e96914_d8aa_4c7d_8334_8ac23349"/>
      <w:bookmarkStart w:id="10" w:name="_DOC_BODY_CONTENT__212a1b55_ae51_4233_af"/>
      <w:bookmarkEnd w:id="6"/>
      <w:bookmarkEnd w:id="7"/>
      <w:r>
        <w:rPr>
          <w:rFonts w:ascii="Arial" w:eastAsia="Arial" w:hAnsi="Arial" w:cs="Arial"/>
          <w:b/>
          <w:sz w:val="24"/>
        </w:rPr>
        <w:t xml:space="preserve">Sec. </w:t>
      </w:r>
      <w:bookmarkStart w:id="11" w:name="_BILL_SECTION_NUMBER__18d73443_6de5_497c"/>
      <w:r>
        <w:rPr>
          <w:rFonts w:ascii="Arial" w:eastAsia="Arial" w:hAnsi="Arial" w:cs="Arial"/>
          <w:b/>
          <w:sz w:val="24"/>
        </w:rPr>
        <w:t>1</w:t>
      </w:r>
      <w:bookmarkEnd w:id="11"/>
      <w:r>
        <w:rPr>
          <w:rFonts w:ascii="Arial" w:eastAsia="Arial" w:hAnsi="Arial" w:cs="Arial"/>
          <w:b/>
          <w:sz w:val="24"/>
        </w:rPr>
        <w:t>.</w:t>
      </w:r>
      <w:r>
        <w:rPr>
          <w:rFonts w:ascii="Arial" w:eastAsia="Arial" w:hAnsi="Arial" w:cs="Arial"/>
        </w:rPr>
        <w:t xml:space="preserve">  </w:t>
      </w:r>
      <w:r w:rsidRPr="009E7BA4">
        <w:rPr>
          <w:rFonts w:ascii="Arial" w:eastAsia="Arial" w:hAnsi="Arial" w:cs="Arial"/>
          <w:b/>
          <w:sz w:val="24"/>
        </w:rPr>
        <w:t xml:space="preserve">Allocation to the Treasurer of State.  </w:t>
      </w:r>
      <w:r w:rsidRPr="009E7BA4">
        <w:rPr>
          <w:rFonts w:ascii="Arial" w:eastAsia="Arial" w:hAnsi="Arial" w:cs="Arial"/>
        </w:rPr>
        <w:t xml:space="preserve">The $5,000,000 of the state ceiling on private activity bonds for calendar year </w:t>
      </w:r>
      <w:r>
        <w:rPr>
          <w:rFonts w:ascii="Arial" w:eastAsia="Arial" w:hAnsi="Arial" w:cs="Arial"/>
        </w:rPr>
        <w:t>2022</w:t>
      </w:r>
      <w:r w:rsidRPr="009E7BA4">
        <w:rPr>
          <w:rFonts w:ascii="Arial" w:eastAsia="Arial" w:hAnsi="Arial" w:cs="Arial"/>
        </w:rPr>
        <w:t xml:space="preserve"> previously allocated to the Treasurer of State remains allocated to the Treasurer of State to be used or reallocated in accordance with the Maine Revised Statutes, Title 10, section 363, subsection 5 for calendar year </w:t>
      </w:r>
      <w:r>
        <w:rPr>
          <w:rFonts w:ascii="Arial" w:eastAsia="Arial" w:hAnsi="Arial" w:cs="Arial"/>
        </w:rPr>
        <w:t>2022</w:t>
      </w:r>
      <w:r w:rsidRPr="009E7BA4">
        <w:rPr>
          <w:rFonts w:ascii="Arial" w:eastAsia="Arial" w:hAnsi="Arial" w:cs="Arial"/>
        </w:rPr>
        <w:t xml:space="preserve">.  Five million dollars of the state ceiling for calendar year </w:t>
      </w:r>
      <w:r>
        <w:rPr>
          <w:rFonts w:ascii="Arial" w:eastAsia="Arial" w:hAnsi="Arial" w:cs="Arial"/>
        </w:rPr>
        <w:t>2023</w:t>
      </w:r>
      <w:r w:rsidRPr="009E7BA4">
        <w:rPr>
          <w:rFonts w:ascii="Arial" w:eastAsia="Arial" w:hAnsi="Arial" w:cs="Arial"/>
        </w:rPr>
        <w:t xml:space="preserve"> is allocated to the Treasurer of State to be used or reallocated in accordance with Title 10, section 363, subsection 5.</w:t>
      </w:r>
    </w:p>
    <w:p w:rsidR="006A494E" w:rsidP="006A494E">
      <w:pPr>
        <w:ind w:left="360" w:firstLine="360"/>
        <w:rPr>
          <w:rFonts w:ascii="Arial" w:eastAsia="Arial" w:hAnsi="Arial" w:cs="Arial"/>
        </w:rPr>
      </w:pPr>
      <w:bookmarkStart w:id="12" w:name="_BILL_SECTION_UNALLOCATED__ac911c68_5507"/>
      <w:bookmarkStart w:id="13" w:name="_PAR__7_5c0fe55e_6cd0_410b_8aa9_bbf379eb"/>
      <w:bookmarkEnd w:id="8"/>
      <w:bookmarkEnd w:id="9"/>
      <w:r>
        <w:rPr>
          <w:rFonts w:ascii="Arial" w:eastAsia="Arial" w:hAnsi="Arial" w:cs="Arial"/>
          <w:b/>
          <w:sz w:val="24"/>
        </w:rPr>
        <w:t xml:space="preserve">Sec. </w:t>
      </w:r>
      <w:bookmarkStart w:id="14" w:name="_BILL_SECTION_NUMBER__2b9c2bd1_1f33_47f6"/>
      <w:r>
        <w:rPr>
          <w:rFonts w:ascii="Arial" w:eastAsia="Arial" w:hAnsi="Arial" w:cs="Arial"/>
          <w:b/>
          <w:sz w:val="24"/>
        </w:rPr>
        <w:t>2</w:t>
      </w:r>
      <w:bookmarkEnd w:id="14"/>
      <w:r>
        <w:rPr>
          <w:rFonts w:ascii="Arial" w:eastAsia="Arial" w:hAnsi="Arial" w:cs="Arial"/>
          <w:b/>
          <w:sz w:val="24"/>
        </w:rPr>
        <w:t>.</w:t>
      </w:r>
      <w:r>
        <w:rPr>
          <w:rFonts w:ascii="Arial" w:eastAsia="Arial" w:hAnsi="Arial" w:cs="Arial"/>
        </w:rPr>
        <w:t xml:space="preserve">  </w:t>
      </w:r>
      <w:r w:rsidRPr="009E7BA4">
        <w:rPr>
          <w:rFonts w:ascii="Arial" w:eastAsia="Arial" w:hAnsi="Arial" w:cs="Arial"/>
          <w:b/>
          <w:sz w:val="24"/>
        </w:rPr>
        <w:t xml:space="preserve">Allocation to the Finance Authority of Maine.  </w:t>
      </w:r>
      <w:r w:rsidRPr="009E7BA4">
        <w:rPr>
          <w:rFonts w:ascii="Arial" w:eastAsia="Arial" w:hAnsi="Arial" w:cs="Arial"/>
        </w:rPr>
        <w:t xml:space="preserve">The $40,000,000 of the state ceiling on private activity bonds for calendar year </w:t>
      </w:r>
      <w:r>
        <w:rPr>
          <w:rFonts w:ascii="Arial" w:eastAsia="Arial" w:hAnsi="Arial" w:cs="Arial"/>
        </w:rPr>
        <w:t>2022</w:t>
      </w:r>
      <w:r w:rsidRPr="009E7BA4">
        <w:rPr>
          <w:rFonts w:ascii="Arial" w:eastAsia="Arial" w:hAnsi="Arial" w:cs="Arial"/>
        </w:rPr>
        <w:t xml:space="preserve"> previously allocated to the Finance Authority of Maine remains allocated to the Finance Authority of Maine to be used or reallocated in accordance with the Maine Revised Statutes, Title 10, section 363, subsection 6 for calendar year</w:t>
      </w:r>
      <w:r>
        <w:rPr>
          <w:rFonts w:ascii="Arial" w:eastAsia="Arial" w:hAnsi="Arial" w:cs="Arial"/>
        </w:rPr>
        <w:t xml:space="preserve"> 2022</w:t>
      </w:r>
      <w:r w:rsidRPr="009E7BA4">
        <w:rPr>
          <w:rFonts w:ascii="Arial" w:eastAsia="Arial" w:hAnsi="Arial" w:cs="Arial"/>
        </w:rPr>
        <w:t xml:space="preserve">. </w:t>
      </w:r>
      <w:r w:rsidRPr="00522047">
        <w:rPr>
          <w:rFonts w:ascii="Arial" w:eastAsia="Arial" w:hAnsi="Arial" w:cs="Arial"/>
        </w:rPr>
        <w:t xml:space="preserve"> An additional $60,000,000 of the state ceiling on private activity bonds for calendar year 2022, previously unallocated, is allocated to the Finance Authority of Maine to be used or reallocated in accordance with Title 10, section 363, subsection 6.</w:t>
      </w:r>
      <w:r>
        <w:rPr>
          <w:rFonts w:ascii="Arial" w:eastAsia="Arial" w:hAnsi="Arial" w:cs="Arial"/>
        </w:rPr>
        <w:t xml:space="preserve"> One hundred</w:t>
      </w:r>
      <w:r w:rsidRPr="009E7BA4">
        <w:rPr>
          <w:rFonts w:ascii="Arial" w:eastAsia="Arial" w:hAnsi="Arial" w:cs="Arial"/>
        </w:rPr>
        <w:t xml:space="preserve"> million dollars of the state ceiling for calendar year </w:t>
      </w:r>
      <w:r>
        <w:rPr>
          <w:rFonts w:ascii="Arial" w:eastAsia="Arial" w:hAnsi="Arial" w:cs="Arial"/>
        </w:rPr>
        <w:t>2023</w:t>
      </w:r>
      <w:r w:rsidRPr="009E7BA4">
        <w:rPr>
          <w:rFonts w:ascii="Arial" w:eastAsia="Arial" w:hAnsi="Arial" w:cs="Arial"/>
        </w:rPr>
        <w:t xml:space="preserve"> is allocated to the Finance Authority of Maine to be used or reallocated in accordance with Title 10, section 363, subsection 6.</w:t>
      </w:r>
    </w:p>
    <w:p w:rsidR="006A494E" w:rsidP="006A494E">
      <w:pPr>
        <w:ind w:left="360" w:firstLine="360"/>
        <w:rPr>
          <w:rFonts w:ascii="Arial" w:eastAsia="Arial" w:hAnsi="Arial" w:cs="Arial"/>
        </w:rPr>
      </w:pPr>
      <w:bookmarkStart w:id="15" w:name="_BILL_SECTION_UNALLOCATED__4df0d198_9912"/>
      <w:bookmarkStart w:id="16" w:name="_PAR__8_cf8a950e_7f80_4092_b978_68272b69"/>
      <w:bookmarkEnd w:id="12"/>
      <w:bookmarkEnd w:id="13"/>
      <w:r>
        <w:rPr>
          <w:rFonts w:ascii="Arial" w:eastAsia="Arial" w:hAnsi="Arial" w:cs="Arial"/>
          <w:b/>
          <w:sz w:val="24"/>
        </w:rPr>
        <w:t xml:space="preserve">Sec. </w:t>
      </w:r>
      <w:bookmarkStart w:id="17" w:name="_BILL_SECTION_NUMBER__7efadf2c_db41_41b1"/>
      <w:r>
        <w:rPr>
          <w:rFonts w:ascii="Arial" w:eastAsia="Arial" w:hAnsi="Arial" w:cs="Arial"/>
          <w:b/>
          <w:sz w:val="24"/>
        </w:rPr>
        <w:t>3</w:t>
      </w:r>
      <w:bookmarkEnd w:id="17"/>
      <w:r>
        <w:rPr>
          <w:rFonts w:ascii="Arial" w:eastAsia="Arial" w:hAnsi="Arial" w:cs="Arial"/>
          <w:b/>
          <w:sz w:val="24"/>
        </w:rPr>
        <w:t>.</w:t>
      </w:r>
      <w:r>
        <w:rPr>
          <w:rFonts w:ascii="Arial" w:eastAsia="Arial" w:hAnsi="Arial" w:cs="Arial"/>
        </w:rPr>
        <w:t xml:space="preserve">  </w:t>
      </w:r>
      <w:r w:rsidRPr="009E7BA4">
        <w:rPr>
          <w:rFonts w:ascii="Arial" w:eastAsia="Arial" w:hAnsi="Arial" w:cs="Arial"/>
          <w:b/>
          <w:sz w:val="24"/>
        </w:rPr>
        <w:t xml:space="preserve">Allocation to the Maine Municipal Bond Bank.  </w:t>
      </w:r>
      <w:r w:rsidRPr="009E7BA4">
        <w:rPr>
          <w:rFonts w:ascii="Arial" w:eastAsia="Arial" w:hAnsi="Arial" w:cs="Arial"/>
        </w:rPr>
        <w:t xml:space="preserve">The $10,000,000 of the state ceiling on private activity bonds for calendar year </w:t>
      </w:r>
      <w:r>
        <w:rPr>
          <w:rFonts w:ascii="Arial" w:eastAsia="Arial" w:hAnsi="Arial" w:cs="Arial"/>
        </w:rPr>
        <w:t>2022</w:t>
      </w:r>
      <w:r w:rsidRPr="009E7BA4">
        <w:rPr>
          <w:rFonts w:ascii="Arial" w:eastAsia="Arial" w:hAnsi="Arial" w:cs="Arial"/>
        </w:rPr>
        <w:t xml:space="preserve"> previously allocated to the Maine Municipal Bond Bank remains allocated to the Maine Municipal Bond Bank to be used or reallocated in accordance with the Maine Revised Statutes, Title 10, section 363, subsection 7 for calendar year </w:t>
      </w:r>
      <w:r>
        <w:rPr>
          <w:rFonts w:ascii="Arial" w:eastAsia="Arial" w:hAnsi="Arial" w:cs="Arial"/>
        </w:rPr>
        <w:t>2022</w:t>
      </w:r>
      <w:r w:rsidRPr="009E7BA4">
        <w:rPr>
          <w:rFonts w:ascii="Arial" w:eastAsia="Arial" w:hAnsi="Arial" w:cs="Arial"/>
        </w:rPr>
        <w:t xml:space="preserve">.  Ten million dollars of the state ceiling for calendar year </w:t>
      </w:r>
      <w:r>
        <w:rPr>
          <w:rFonts w:ascii="Arial" w:eastAsia="Arial" w:hAnsi="Arial" w:cs="Arial"/>
        </w:rPr>
        <w:t>2023</w:t>
      </w:r>
      <w:r w:rsidRPr="009E7BA4">
        <w:rPr>
          <w:rFonts w:ascii="Arial" w:eastAsia="Arial" w:hAnsi="Arial" w:cs="Arial"/>
        </w:rPr>
        <w:t xml:space="preserve"> is allocated to the Maine Municipal Bond Bank to be used or reallocated in accordance with Title 10, section 363, subsection 7.</w:t>
      </w:r>
    </w:p>
    <w:p w:rsidR="006A494E" w:rsidP="006A494E">
      <w:pPr>
        <w:ind w:left="360" w:firstLine="360"/>
        <w:rPr>
          <w:rFonts w:ascii="Arial" w:eastAsia="Arial" w:hAnsi="Arial" w:cs="Arial"/>
        </w:rPr>
      </w:pPr>
      <w:bookmarkStart w:id="18" w:name="_PAR__9_f0a66c20_8339_459b_aa4c_91199ff1"/>
      <w:bookmarkStart w:id="19" w:name="_BILL_SECTION_UNALLOCATED__6c718cf8_6a9b"/>
      <w:bookmarkEnd w:id="15"/>
      <w:bookmarkEnd w:id="16"/>
      <w:r>
        <w:rPr>
          <w:rFonts w:ascii="Arial" w:eastAsia="Arial" w:hAnsi="Arial" w:cs="Arial"/>
          <w:b/>
          <w:sz w:val="24"/>
        </w:rPr>
        <w:t xml:space="preserve">Sec. </w:t>
      </w:r>
      <w:bookmarkStart w:id="20" w:name="_BILL_SECTION_NUMBER__c6826aef_a75e_48b5"/>
      <w:r>
        <w:rPr>
          <w:rFonts w:ascii="Arial" w:eastAsia="Arial" w:hAnsi="Arial" w:cs="Arial"/>
          <w:b/>
          <w:sz w:val="24"/>
        </w:rPr>
        <w:t>4</w:t>
      </w:r>
      <w:bookmarkEnd w:id="20"/>
      <w:r>
        <w:rPr>
          <w:rFonts w:ascii="Arial" w:eastAsia="Arial" w:hAnsi="Arial" w:cs="Arial"/>
          <w:b/>
          <w:sz w:val="24"/>
        </w:rPr>
        <w:t>.</w:t>
      </w:r>
      <w:r>
        <w:rPr>
          <w:rFonts w:ascii="Arial" w:eastAsia="Arial" w:hAnsi="Arial" w:cs="Arial"/>
        </w:rPr>
        <w:t xml:space="preserve">  </w:t>
      </w:r>
      <w:r w:rsidRPr="009E7BA4">
        <w:rPr>
          <w:rFonts w:ascii="Arial" w:eastAsia="Arial" w:hAnsi="Arial" w:cs="Arial"/>
          <w:b/>
          <w:sz w:val="24"/>
        </w:rPr>
        <w:t xml:space="preserve">Allocation to the Finance Authority of Maine as successor to the Maine Educational Loan Authority.  </w:t>
      </w:r>
      <w:r w:rsidRPr="009E7BA4">
        <w:rPr>
          <w:rFonts w:ascii="Arial" w:eastAsia="Arial" w:hAnsi="Arial" w:cs="Arial"/>
        </w:rPr>
        <w:t xml:space="preserve">The $15,000,000 of the state ceiling on private activity bonds for calendar year </w:t>
      </w:r>
      <w:r>
        <w:rPr>
          <w:rFonts w:ascii="Arial" w:eastAsia="Arial" w:hAnsi="Arial" w:cs="Arial"/>
        </w:rPr>
        <w:t>2022</w:t>
      </w:r>
      <w:r w:rsidRPr="009E7BA4">
        <w:rPr>
          <w:rFonts w:ascii="Arial" w:eastAsia="Arial" w:hAnsi="Arial" w:cs="Arial"/>
        </w:rPr>
        <w:t xml:space="preserve"> previously allocated to the Finance Authority of </w:t>
      </w:r>
      <w:bookmarkStart w:id="21" w:name="_PAR__1_04e3ad40_0dd8_41e4_ae39_030e9397"/>
      <w:bookmarkEnd w:id="18"/>
      <w:r w:rsidRPr="009E7BA4">
        <w:rPr>
          <w:rFonts w:ascii="Arial" w:eastAsia="Arial" w:hAnsi="Arial" w:cs="Arial"/>
        </w:rPr>
        <w:t xml:space="preserve">Maine as successor to the Maine Educational Loan Authority remains allocated to the Finance Authority of Maine to be used or reallocated in accordance with the Maine Revised Statutes, Title 10, section 363, subsection 8 for calendar year </w:t>
      </w:r>
      <w:r>
        <w:rPr>
          <w:rFonts w:ascii="Arial" w:eastAsia="Arial" w:hAnsi="Arial" w:cs="Arial"/>
        </w:rPr>
        <w:t>2022</w:t>
      </w:r>
      <w:r w:rsidRPr="009E7BA4">
        <w:rPr>
          <w:rFonts w:ascii="Arial" w:eastAsia="Arial" w:hAnsi="Arial" w:cs="Arial"/>
        </w:rPr>
        <w:t xml:space="preserve">.  Fifteen million dollars of the state ceiling for calendar year </w:t>
      </w:r>
      <w:r>
        <w:rPr>
          <w:rFonts w:ascii="Arial" w:eastAsia="Arial" w:hAnsi="Arial" w:cs="Arial"/>
        </w:rPr>
        <w:t>2023</w:t>
      </w:r>
      <w:r w:rsidRPr="009E7BA4">
        <w:rPr>
          <w:rFonts w:ascii="Arial" w:eastAsia="Arial" w:hAnsi="Arial" w:cs="Arial"/>
        </w:rPr>
        <w:t xml:space="preserve"> is allocated to the Finance Authority of Maine to be used or reallocated in accordance with Title 10, section 363, subsection 8.</w:t>
      </w:r>
    </w:p>
    <w:p w:rsidR="006A494E" w:rsidP="006A494E">
      <w:pPr>
        <w:ind w:left="360" w:firstLine="360"/>
        <w:rPr>
          <w:rFonts w:ascii="Arial" w:eastAsia="Arial" w:hAnsi="Arial" w:cs="Arial"/>
        </w:rPr>
      </w:pPr>
      <w:bookmarkStart w:id="22" w:name="_BILL_SECTION_UNALLOCATED__1506c241_aa23"/>
      <w:bookmarkStart w:id="23" w:name="_PAR__2_4fc3e177_f494_4344_ac64_5daca04d"/>
      <w:bookmarkEnd w:id="19"/>
      <w:bookmarkEnd w:id="21"/>
      <w:r>
        <w:rPr>
          <w:rFonts w:ascii="Arial" w:eastAsia="Arial" w:hAnsi="Arial" w:cs="Arial"/>
          <w:b/>
          <w:sz w:val="24"/>
        </w:rPr>
        <w:t xml:space="preserve">Sec. </w:t>
      </w:r>
      <w:bookmarkStart w:id="24" w:name="_BILL_SECTION_NUMBER__5baf538b_b1c2_4817"/>
      <w:r>
        <w:rPr>
          <w:rFonts w:ascii="Arial" w:eastAsia="Arial" w:hAnsi="Arial" w:cs="Arial"/>
          <w:b/>
          <w:sz w:val="24"/>
        </w:rPr>
        <w:t>5</w:t>
      </w:r>
      <w:bookmarkEnd w:id="24"/>
      <w:r>
        <w:rPr>
          <w:rFonts w:ascii="Arial" w:eastAsia="Arial" w:hAnsi="Arial" w:cs="Arial"/>
          <w:b/>
          <w:sz w:val="24"/>
        </w:rPr>
        <w:t>.</w:t>
      </w:r>
      <w:r>
        <w:rPr>
          <w:rFonts w:ascii="Arial" w:eastAsia="Arial" w:hAnsi="Arial" w:cs="Arial"/>
        </w:rPr>
        <w:t xml:space="preserve">  </w:t>
      </w:r>
      <w:r w:rsidRPr="009E7BA4">
        <w:rPr>
          <w:rFonts w:ascii="Arial" w:eastAsia="Arial" w:hAnsi="Arial" w:cs="Arial"/>
          <w:b/>
          <w:sz w:val="24"/>
        </w:rPr>
        <w:t xml:space="preserve">Allocation to the Maine State Housing Authority.  </w:t>
      </w:r>
      <w:r w:rsidRPr="009E7BA4">
        <w:rPr>
          <w:rFonts w:ascii="Arial" w:eastAsia="Arial" w:hAnsi="Arial" w:cs="Arial"/>
        </w:rPr>
        <w:t xml:space="preserve">The $50,000,000 of the state ceiling on private activity bonds for calendar year </w:t>
      </w:r>
      <w:r>
        <w:rPr>
          <w:rFonts w:ascii="Arial" w:eastAsia="Arial" w:hAnsi="Arial" w:cs="Arial"/>
        </w:rPr>
        <w:t>2022</w:t>
      </w:r>
      <w:r w:rsidRPr="009E7BA4">
        <w:rPr>
          <w:rFonts w:ascii="Arial" w:eastAsia="Arial" w:hAnsi="Arial" w:cs="Arial"/>
        </w:rPr>
        <w:t xml:space="preserve"> previously allocated to the Maine State Housing Authority remains allocated to the Maine State Housing Authority to be used or reallocated in accordance with the Maine Revised Statutes, Title 10, section 363, subsection 4 for calendar year </w:t>
      </w:r>
      <w:r>
        <w:rPr>
          <w:rFonts w:ascii="Arial" w:eastAsia="Arial" w:hAnsi="Arial" w:cs="Arial"/>
        </w:rPr>
        <w:t>2022</w:t>
      </w:r>
      <w:r w:rsidRPr="009E7BA4">
        <w:rPr>
          <w:rFonts w:ascii="Arial" w:eastAsia="Arial" w:hAnsi="Arial" w:cs="Arial"/>
        </w:rPr>
        <w:t xml:space="preserve">.  Fifty million dollars of the state ceiling for calendar year </w:t>
      </w:r>
      <w:r>
        <w:rPr>
          <w:rFonts w:ascii="Arial" w:eastAsia="Arial" w:hAnsi="Arial" w:cs="Arial"/>
        </w:rPr>
        <w:t>2023</w:t>
      </w:r>
      <w:r w:rsidRPr="009E7BA4">
        <w:rPr>
          <w:rFonts w:ascii="Arial" w:eastAsia="Arial" w:hAnsi="Arial" w:cs="Arial"/>
        </w:rPr>
        <w:t xml:space="preserve"> is allocated to the Maine State Housing Authority to be used or reallocated in accordance with Title 10, section 363, subsection 4.</w:t>
      </w:r>
    </w:p>
    <w:p w:rsidR="006A494E" w:rsidP="006A494E">
      <w:pPr>
        <w:ind w:left="360" w:firstLine="360"/>
        <w:rPr>
          <w:rFonts w:ascii="Arial" w:eastAsia="Arial" w:hAnsi="Arial" w:cs="Arial"/>
        </w:rPr>
      </w:pPr>
      <w:bookmarkStart w:id="25" w:name="_BILL_SECTION_UNALLOCATED__27e5a15e_9244"/>
      <w:bookmarkStart w:id="26" w:name="_PAR__3_ca07f457_7bbc_46c5_8b2c_9d37af76"/>
      <w:bookmarkEnd w:id="22"/>
      <w:bookmarkEnd w:id="23"/>
      <w:r>
        <w:rPr>
          <w:rFonts w:ascii="Arial" w:eastAsia="Arial" w:hAnsi="Arial" w:cs="Arial"/>
          <w:b/>
          <w:sz w:val="24"/>
        </w:rPr>
        <w:t xml:space="preserve">Sec. </w:t>
      </w:r>
      <w:bookmarkStart w:id="27" w:name="_BILL_SECTION_NUMBER__c05c04a9_f193_4e46"/>
      <w:r>
        <w:rPr>
          <w:rFonts w:ascii="Arial" w:eastAsia="Arial" w:hAnsi="Arial" w:cs="Arial"/>
          <w:b/>
          <w:sz w:val="24"/>
        </w:rPr>
        <w:t>6</w:t>
      </w:r>
      <w:bookmarkEnd w:id="27"/>
      <w:r>
        <w:rPr>
          <w:rFonts w:ascii="Arial" w:eastAsia="Arial" w:hAnsi="Arial" w:cs="Arial"/>
          <w:b/>
          <w:sz w:val="24"/>
        </w:rPr>
        <w:t>.</w:t>
      </w:r>
      <w:r>
        <w:rPr>
          <w:rFonts w:ascii="Arial" w:eastAsia="Arial" w:hAnsi="Arial" w:cs="Arial"/>
        </w:rPr>
        <w:t xml:space="preserve">  </w:t>
      </w:r>
      <w:r w:rsidRPr="009E7BA4">
        <w:rPr>
          <w:rFonts w:ascii="Arial" w:eastAsia="Arial" w:hAnsi="Arial" w:cs="Arial"/>
          <w:b/>
          <w:sz w:val="24"/>
        </w:rPr>
        <w:t xml:space="preserve">Unallocated state ceiling.  </w:t>
      </w:r>
      <w:r>
        <w:rPr>
          <w:rFonts w:ascii="Arial" w:eastAsia="Arial" w:hAnsi="Arial" w:cs="Arial"/>
        </w:rPr>
        <w:t xml:space="preserve">One hundred fifty-five million one hundred fifteen </w:t>
      </w:r>
      <w:r w:rsidRPr="008573EF">
        <w:rPr>
          <w:rFonts w:ascii="Arial" w:eastAsia="Arial" w:hAnsi="Arial" w:cs="Arial"/>
        </w:rPr>
        <w:t xml:space="preserve">thousand </w:t>
      </w:r>
      <w:r>
        <w:rPr>
          <w:rFonts w:ascii="Arial" w:eastAsia="Arial" w:hAnsi="Arial" w:cs="Arial"/>
        </w:rPr>
        <w:t xml:space="preserve">dollars </w:t>
      </w:r>
      <w:r w:rsidRPr="009E7BA4">
        <w:rPr>
          <w:rFonts w:ascii="Arial" w:eastAsia="Arial" w:hAnsi="Arial" w:cs="Arial"/>
        </w:rPr>
        <w:t xml:space="preserve">of the state ceiling on private activity bonds for calendar year </w:t>
      </w:r>
      <w:r>
        <w:rPr>
          <w:rFonts w:ascii="Arial" w:eastAsia="Arial" w:hAnsi="Arial" w:cs="Arial"/>
        </w:rPr>
        <w:t>2022</w:t>
      </w:r>
      <w:r w:rsidRPr="009E7BA4">
        <w:rPr>
          <w:rFonts w:ascii="Arial" w:eastAsia="Arial" w:hAnsi="Arial" w:cs="Arial"/>
        </w:rPr>
        <w:t xml:space="preserve"> is unallocated and must be reserved for future allocation in accordance with applicable laws.  </w:t>
      </w:r>
      <w:r>
        <w:rPr>
          <w:rFonts w:ascii="Arial" w:eastAsia="Arial" w:hAnsi="Arial" w:cs="Arial"/>
        </w:rPr>
        <w:t xml:space="preserve">One hundred fifty-five million one hundred fifteen </w:t>
      </w:r>
      <w:r w:rsidRPr="009E7BA4">
        <w:rPr>
          <w:rFonts w:ascii="Arial" w:eastAsia="Arial" w:hAnsi="Arial" w:cs="Arial"/>
        </w:rPr>
        <w:t xml:space="preserve">thousand dollars of the state ceiling for calendar year </w:t>
      </w:r>
      <w:r>
        <w:rPr>
          <w:rFonts w:ascii="Arial" w:eastAsia="Arial" w:hAnsi="Arial" w:cs="Arial"/>
        </w:rPr>
        <w:t>2023</w:t>
      </w:r>
      <w:r w:rsidRPr="009E7BA4">
        <w:rPr>
          <w:rFonts w:ascii="Arial" w:eastAsia="Arial" w:hAnsi="Arial" w:cs="Arial"/>
        </w:rPr>
        <w:t xml:space="preserve"> is unallocated and must be reserved for future allocation in accordance with applicable laws.</w:t>
      </w:r>
    </w:p>
    <w:p w:rsidR="00000000" w:rsidP="006A494E">
      <w:pPr>
        <w:ind w:left="360" w:firstLine="360"/>
        <w:rPr>
          <w:rFonts w:ascii="Arial" w:eastAsia="Arial" w:hAnsi="Arial" w:cs="Arial"/>
        </w:rPr>
      </w:pPr>
      <w:bookmarkStart w:id="28" w:name="_EMERGENCY_CLAUSE__80a659af_b2fd_4f4d_8b"/>
      <w:bookmarkStart w:id="29" w:name="_PAR__4_bd4d5225_573b_4e9c_bdf1_9580cbcc"/>
      <w:bookmarkEnd w:id="10"/>
      <w:bookmarkEnd w:id="25"/>
      <w:bookmarkEnd w:id="26"/>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28"/>
      <w:bookmarkEnd w:id="2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LR2212,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for the 2022 and 2023 Allocations of the State Ceiling on Private Activity Bonds</w:t>
    </w:r>
  </w:p>
  <w:p>
    <w:pPr>
      <w:suppressLineNumbers/>
      <w:spacing w:before="0" w:after="0"/>
      <w:jc w:val="center"/>
      <w:rPr>
        <w:rFonts w:ascii="Arial" w:eastAsia="Arial" w:hAnsi="Arial" w:cs="Arial"/>
      </w:rPr>
    </w:pPr>
    <w:r>
      <w:rPr>
        <w:rFonts w:ascii="Arial" w:eastAsia="Arial" w:hAnsi="Arial" w:cs="Arial"/>
        <w:sz w:val="22"/>
      </w:rPr>
      <w:t>L.D. 1811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22047"/>
    <w:rsid w:val="005500BF"/>
    <w:rsid w:val="005568B1"/>
    <w:rsid w:val="00564135"/>
    <w:rsid w:val="00574B75"/>
    <w:rsid w:val="00610E2A"/>
    <w:rsid w:val="00641982"/>
    <w:rsid w:val="006714D5"/>
    <w:rsid w:val="00695EDF"/>
    <w:rsid w:val="006A494E"/>
    <w:rsid w:val="006D40C3"/>
    <w:rsid w:val="007D72C8"/>
    <w:rsid w:val="007F3B1E"/>
    <w:rsid w:val="00801F19"/>
    <w:rsid w:val="00806421"/>
    <w:rsid w:val="008573EF"/>
    <w:rsid w:val="008A5943"/>
    <w:rsid w:val="0092322A"/>
    <w:rsid w:val="009367EC"/>
    <w:rsid w:val="0099722B"/>
    <w:rsid w:val="009B3D4F"/>
    <w:rsid w:val="009D6A0B"/>
    <w:rsid w:val="009E724F"/>
    <w:rsid w:val="009E7BA4"/>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