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Tax Credit for Major Business Headquarters Expansions Regarding Employees' Location and Time of Hire for Purposes of the Credit</w:t>
      </w:r>
    </w:p>
    <w:p w:rsidR="002E524A" w:rsidP="002E524A">
      <w:pPr>
        <w:ind w:left="360"/>
        <w:rPr>
          <w:rFonts w:ascii="Arial" w:eastAsia="Arial" w:hAnsi="Arial" w:cs="Arial"/>
        </w:rPr>
      </w:pPr>
      <w:bookmarkStart w:id="0" w:name="_ENACTING_CLAUSE__e86dcac5_5c5c_4811_8eb"/>
      <w:bookmarkStart w:id="1" w:name="_DOC_BODY__b0027b18_2602_481e_af67_b09a9"/>
      <w:bookmarkStart w:id="2" w:name="_DOC_BODY_CONTAINER__c3b594f8_a55a_4cc5_"/>
      <w:bookmarkStart w:id="3" w:name="_PAGE__1_d1f9debb_06b9_474c_88d7_3abe563"/>
      <w:bookmarkStart w:id="4" w:name="_PAR__1_1d516e93_0943_489b_bf1e_76dbdaaf"/>
      <w:bookmarkStart w:id="5" w:name="_LINE__1_76d0d894_8016_4f2a_ac85_e5d3aa8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2E524A" w:rsidP="002E524A">
      <w:pPr>
        <w:ind w:left="360" w:firstLine="360"/>
        <w:rPr>
          <w:rFonts w:ascii="Arial" w:eastAsia="Arial" w:hAnsi="Arial" w:cs="Arial"/>
        </w:rPr>
      </w:pPr>
      <w:bookmarkStart w:id="6" w:name="_BILL_SECTION_HEADER__d6098133_cb37_41d4"/>
      <w:bookmarkStart w:id="7" w:name="_BILL_SECTION__bf8efb49_513b_44db_9d2b_b"/>
      <w:bookmarkStart w:id="8" w:name="_DOC_BODY_CONTENT__9571bfa2_93a5_4ce5_b5"/>
      <w:bookmarkStart w:id="9" w:name="_PAR__2_ef598b34_6f83_4f87_b138_ef522307"/>
      <w:bookmarkStart w:id="10" w:name="_LINE__2_8ce43d66_4256_4124_b0fb_20ff0b3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2846d38a_c40d_49d9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36 MRSA §5219-QQ, sub-§1, ¶C,</w:t>
      </w:r>
      <w:r>
        <w:rPr>
          <w:rFonts w:ascii="Arial" w:eastAsia="Arial" w:hAnsi="Arial" w:cs="Arial"/>
        </w:rPr>
        <w:t xml:space="preserve"> as enacted by PL 2017, c. 297, §2, is </w:t>
      </w:r>
      <w:bookmarkStart w:id="12" w:name="_LINE__3_d55d85e0_e1e7_4657_8f8f_01a0cce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2E524A" w:rsidP="002E524A">
      <w:pPr>
        <w:ind w:left="720"/>
        <w:rPr>
          <w:rFonts w:ascii="Arial" w:eastAsia="Arial" w:hAnsi="Arial" w:cs="Arial"/>
        </w:rPr>
      </w:pPr>
      <w:bookmarkStart w:id="13" w:name="_STATUTE_NUMBER__8de94fa8_2939_44fa_8ea7"/>
      <w:bookmarkStart w:id="14" w:name="_STATUTE_P__4d13a4b5_cb82_41b1_82c2_747a"/>
      <w:bookmarkStart w:id="15" w:name="_PAR__3_d75a5548_0bdb_4234_9fd5_f887e47c"/>
      <w:bookmarkStart w:id="16" w:name="_LINE__4_6586c318_4490_48b9_bc66_616bca4"/>
      <w:bookmarkEnd w:id="6"/>
      <w:bookmarkEnd w:id="9"/>
      <w:r>
        <w:rPr>
          <w:rFonts w:ascii="Arial" w:eastAsia="Arial" w:hAnsi="Arial" w:cs="Arial"/>
        </w:rPr>
        <w:t>C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706435c4_8925_4b10_866"/>
      <w:r>
        <w:rPr>
          <w:rFonts w:ascii="Arial" w:eastAsia="Arial" w:hAnsi="Arial" w:cs="Arial"/>
        </w:rPr>
        <w:t xml:space="preserve">"Employees based in the State" means employees that perform more than 50% of </w:t>
      </w:r>
      <w:bookmarkStart w:id="18" w:name="_LINE__5_4ff3483f_bc7e_4863_8fb1_58cc96b"/>
      <w:bookmarkEnd w:id="16"/>
      <w:r>
        <w:rPr>
          <w:rFonts w:ascii="Arial" w:eastAsia="Arial" w:hAnsi="Arial" w:cs="Arial"/>
        </w:rPr>
        <w:t>employee-related activities for the employer at</w:t>
      </w:r>
      <w:bookmarkStart w:id="19" w:name="_PROCESSED_CHANGE__67f7f1e0_14f8_48ad_83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the headquarters</w:t>
      </w:r>
      <w:bookmarkStart w:id="20" w:name="_PROCESSED_CHANGE__d56dab92_cc49_4c82_ba"/>
      <w:bookmarkEnd w:id="19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a location</w:t>
      </w:r>
      <w:bookmarkEnd w:id="20"/>
      <w:r>
        <w:rPr>
          <w:rFonts w:ascii="Arial" w:eastAsia="Arial" w:hAnsi="Arial" w:cs="Arial"/>
        </w:rPr>
        <w:t xml:space="preserve"> in the State.</w:t>
      </w:r>
      <w:bookmarkEnd w:id="17"/>
      <w:bookmarkEnd w:id="18"/>
    </w:p>
    <w:p w:rsidR="002E524A" w:rsidP="002E524A">
      <w:pPr>
        <w:ind w:left="360" w:firstLine="360"/>
        <w:rPr>
          <w:rFonts w:ascii="Arial" w:eastAsia="Arial" w:hAnsi="Arial" w:cs="Arial"/>
        </w:rPr>
      </w:pPr>
      <w:bookmarkStart w:id="21" w:name="_BILL_SECTION_HEADER__24d1c0eb_12e9_453d"/>
      <w:bookmarkStart w:id="22" w:name="_BILL_SECTION__4c74852a_6977_46b4_88fa_8"/>
      <w:bookmarkStart w:id="23" w:name="_PAR__4_ef859ba0_bf95_4594_842d_b69af551"/>
      <w:bookmarkStart w:id="24" w:name="_LINE__6_3169b84f_c213_468c_b175_e40a528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25" w:name="_BILL_SECTION_NUMBER__87510600_e62d_4e78"/>
      <w:r>
        <w:rPr>
          <w:rFonts w:ascii="Arial" w:eastAsia="Arial" w:hAnsi="Arial" w:cs="Arial"/>
          <w:b/>
          <w:sz w:val="24"/>
        </w:rPr>
        <w:t>2</w:t>
      </w:r>
      <w:bookmarkEnd w:id="25"/>
      <w:r>
        <w:rPr>
          <w:rFonts w:ascii="Arial" w:eastAsia="Arial" w:hAnsi="Arial" w:cs="Arial"/>
          <w:b/>
          <w:sz w:val="24"/>
        </w:rPr>
        <w:t>.  36 MRSA §5219-QQ, sub-§3, ¶B,</w:t>
      </w:r>
      <w:r>
        <w:rPr>
          <w:rFonts w:ascii="Arial" w:eastAsia="Arial" w:hAnsi="Arial" w:cs="Arial"/>
        </w:rPr>
        <w:t xml:space="preserve"> as repealed and replaced by PL 2019, </w:t>
      </w:r>
      <w:bookmarkStart w:id="26" w:name="_LINE__7_db8f909f_facc_467b_8ec0_5c116bf"/>
      <w:bookmarkEnd w:id="24"/>
      <w:r>
        <w:rPr>
          <w:rFonts w:ascii="Arial" w:eastAsia="Arial" w:hAnsi="Arial" w:cs="Arial"/>
        </w:rPr>
        <w:t>c. 401, Pt. D, §2, is amended by amending subparagraph (1) to read:</w:t>
      </w:r>
      <w:bookmarkEnd w:id="26"/>
    </w:p>
    <w:p w:rsidR="002E524A" w:rsidP="002E524A">
      <w:pPr>
        <w:ind w:left="1080"/>
        <w:rPr>
          <w:rFonts w:ascii="Arial" w:eastAsia="Arial" w:hAnsi="Arial" w:cs="Arial"/>
        </w:rPr>
      </w:pPr>
      <w:bookmarkStart w:id="27" w:name="_STATUTE_SP__22ca7ee3_b7bb_46dc_b4f4_643"/>
      <w:bookmarkStart w:id="28" w:name="_PAR__5_e2e80192_1705_4713_8333_ec0d1f2d"/>
      <w:bookmarkStart w:id="29" w:name="_LINE__8_ced25226_524b_4940_b189_9107454"/>
      <w:bookmarkEnd w:id="21"/>
      <w:bookmarkEnd w:id="23"/>
      <w:r>
        <w:rPr>
          <w:rFonts w:ascii="Arial" w:eastAsia="Arial" w:hAnsi="Arial" w:cs="Arial"/>
        </w:rPr>
        <w:t>(</w:t>
      </w:r>
      <w:bookmarkStart w:id="30" w:name="_STATUTE_NUMBER__a1760589_0247_41ef_8822"/>
      <w:r>
        <w:rPr>
          <w:rFonts w:ascii="Arial" w:eastAsia="Arial" w:hAnsi="Arial" w:cs="Arial"/>
        </w:rPr>
        <w:t>1</w:t>
      </w:r>
      <w:bookmarkEnd w:id="30"/>
      <w:r>
        <w:rPr>
          <w:rFonts w:ascii="Arial" w:eastAsia="Arial" w:hAnsi="Arial" w:cs="Arial"/>
        </w:rPr>
        <w:t xml:space="preserve">)  </w:t>
      </w:r>
      <w:bookmarkStart w:id="31" w:name="_STATUTE_CONTENT__434b8978_e158_40b4_92e"/>
      <w:r>
        <w:rPr>
          <w:rFonts w:ascii="Arial" w:eastAsia="Arial" w:hAnsi="Arial" w:cs="Arial"/>
        </w:rPr>
        <w:t xml:space="preserve">A credit is not allowed for any tax year during which the taxpayer does not </w:t>
      </w:r>
      <w:bookmarkStart w:id="32" w:name="_LINE__9_34ecc4b1_1edc_4c34_8437_64ea0e9"/>
      <w:bookmarkEnd w:id="29"/>
      <w:r>
        <w:rPr>
          <w:rFonts w:ascii="Arial" w:eastAsia="Arial" w:hAnsi="Arial" w:cs="Arial"/>
        </w:rPr>
        <w:t xml:space="preserve">meet or exceed the following employment targets as measured on the last day of </w:t>
      </w:r>
      <w:bookmarkStart w:id="33" w:name="_LINE__10_de2fa8f7_5586_41b1_a49c_ab807d"/>
      <w:bookmarkEnd w:id="32"/>
      <w:r>
        <w:rPr>
          <w:rFonts w:ascii="Arial" w:eastAsia="Arial" w:hAnsi="Arial" w:cs="Arial"/>
        </w:rPr>
        <w:t>the tax year.</w:t>
      </w:r>
      <w:bookmarkEnd w:id="31"/>
      <w:bookmarkEnd w:id="33"/>
    </w:p>
    <w:p w:rsidR="002E524A" w:rsidP="002E524A">
      <w:pPr>
        <w:ind w:left="1440"/>
        <w:rPr>
          <w:rFonts w:ascii="Arial" w:eastAsia="Arial" w:hAnsi="Arial" w:cs="Arial"/>
        </w:rPr>
      </w:pPr>
      <w:bookmarkStart w:id="34" w:name="_STATUTE_D__004fd343_0817_4a11_8155_04d6"/>
      <w:bookmarkStart w:id="35" w:name="_PAR__6_6143aba7_636c_42b5_a935_464d3d1b"/>
      <w:bookmarkStart w:id="36" w:name="_LINE__11_ed34867b_e3c3_47d9_9305_8886b9"/>
      <w:bookmarkEnd w:id="28"/>
      <w:r>
        <w:rPr>
          <w:rFonts w:ascii="Arial" w:eastAsia="Arial" w:hAnsi="Arial" w:cs="Arial"/>
        </w:rPr>
        <w:t>(</w:t>
      </w:r>
      <w:bookmarkStart w:id="37" w:name="_STATUTE_NUMBER__2d63233d_6a47_4337_994d"/>
      <w:r>
        <w:rPr>
          <w:rFonts w:ascii="Arial" w:eastAsia="Arial" w:hAnsi="Arial" w:cs="Arial"/>
        </w:rPr>
        <w:t>a</w:t>
      </w:r>
      <w:bookmarkEnd w:id="37"/>
      <w:r>
        <w:rPr>
          <w:rFonts w:ascii="Arial" w:eastAsia="Arial" w:hAnsi="Arial" w:cs="Arial"/>
        </w:rPr>
        <w:t xml:space="preserve">)  </w:t>
      </w:r>
      <w:bookmarkStart w:id="38" w:name="_STATUTE_CONTENT__a1092e85_a888_4656_ad8"/>
      <w:r>
        <w:rPr>
          <w:rFonts w:ascii="Arial" w:eastAsia="Arial" w:hAnsi="Arial" w:cs="Arial"/>
        </w:rPr>
        <w:t xml:space="preserve">For each of the first 10 tax years for which the credit is claimed, there must </w:t>
      </w:r>
      <w:bookmarkStart w:id="39" w:name="_LINE__12_d5f8436a_cf1f_4714_9128_90d296"/>
      <w:bookmarkEnd w:id="36"/>
      <w:r>
        <w:rPr>
          <w:rFonts w:ascii="Arial" w:eastAsia="Arial" w:hAnsi="Arial" w:cs="Arial"/>
        </w:rPr>
        <w:t xml:space="preserve">be a total of at least 80 additional full-time employees based in the State above </w:t>
      </w:r>
      <w:bookmarkStart w:id="40" w:name="_LINE__13_ef2d25ca_53fb_41b9_8790_964a3f"/>
      <w:bookmarkEnd w:id="39"/>
      <w:r>
        <w:rPr>
          <w:rFonts w:ascii="Arial" w:eastAsia="Arial" w:hAnsi="Arial" w:cs="Arial"/>
        </w:rPr>
        <w:t xml:space="preserve">the certified applicant's base level of employment whose jobs were added </w:t>
      </w:r>
      <w:bookmarkStart w:id="41" w:name="_PROCESSED_CHANGE__7346f395_b902_4878_9c"/>
      <w:r>
        <w:rPr>
          <w:rFonts w:ascii="Arial" w:eastAsia="Arial" w:hAnsi="Arial" w:cs="Arial"/>
          <w:strike/>
        </w:rPr>
        <w:t xml:space="preserve">since </w:t>
      </w:r>
      <w:bookmarkStart w:id="42" w:name="_LINE__14_51269fa3_d4df_442e_99cc_18dba0"/>
      <w:bookmarkEnd w:id="40"/>
      <w:r>
        <w:rPr>
          <w:rFonts w:ascii="Arial" w:eastAsia="Arial" w:hAnsi="Arial" w:cs="Arial"/>
          <w:strike/>
        </w:rPr>
        <w:t>the first day of the first tax year for which the credit was claimed</w:t>
      </w:r>
      <w:r>
        <w:rPr>
          <w:rFonts w:ascii="Arial" w:eastAsia="Arial" w:hAnsi="Arial" w:cs="Arial"/>
        </w:rPr>
        <w:t xml:space="preserve"> </w:t>
      </w:r>
      <w:bookmarkStart w:id="43" w:name="_PROCESSED_CHANGE__ca76de4e_c120_488b_80"/>
      <w:bookmarkEnd w:id="41"/>
      <w:r>
        <w:rPr>
          <w:rFonts w:ascii="Arial" w:eastAsia="Arial" w:hAnsi="Arial" w:cs="Arial"/>
          <w:u w:val="single"/>
        </w:rPr>
        <w:t xml:space="preserve">on or after </w:t>
      </w:r>
      <w:bookmarkStart w:id="44" w:name="_LINE__15_185839b0_bd6d_4abb_9660_fb1e3b"/>
      <w:bookmarkEnd w:id="42"/>
      <w:r>
        <w:rPr>
          <w:rFonts w:ascii="Arial" w:eastAsia="Arial" w:hAnsi="Arial" w:cs="Arial"/>
          <w:u w:val="single"/>
        </w:rPr>
        <w:t>January 1, 2018</w:t>
      </w:r>
      <w:r>
        <w:rPr>
          <w:rFonts w:ascii="Arial" w:eastAsia="Arial" w:hAnsi="Arial" w:cs="Arial"/>
        </w:rPr>
        <w:t xml:space="preserve"> </w:t>
      </w:r>
      <w:bookmarkEnd w:id="43"/>
      <w:r>
        <w:rPr>
          <w:rFonts w:ascii="Arial" w:eastAsia="Arial" w:hAnsi="Arial" w:cs="Arial"/>
        </w:rPr>
        <w:t xml:space="preserve">multiplied by the number of years for which the credit has </w:t>
      </w:r>
      <w:bookmarkStart w:id="45" w:name="_LINE__16_91b2c673_7975_44a9_bb20_1d687b"/>
      <w:bookmarkEnd w:id="44"/>
      <w:r>
        <w:rPr>
          <w:rFonts w:ascii="Arial" w:eastAsia="Arial" w:hAnsi="Arial" w:cs="Arial"/>
        </w:rPr>
        <w:t xml:space="preserve">been claimed, including the tax year for which the credit is currently being </w:t>
      </w:r>
      <w:bookmarkStart w:id="46" w:name="_LINE__17_af596ac6_6f37_4261_8e19_af783b"/>
      <w:bookmarkEnd w:id="45"/>
      <w:r>
        <w:rPr>
          <w:rFonts w:ascii="Arial" w:eastAsia="Arial" w:hAnsi="Arial" w:cs="Arial"/>
        </w:rPr>
        <w:t>claimed.</w:t>
      </w:r>
      <w:bookmarkEnd w:id="38"/>
      <w:bookmarkEnd w:id="46"/>
    </w:p>
    <w:p w:rsidR="002E524A" w:rsidP="002E524A">
      <w:pPr>
        <w:ind w:left="1440"/>
        <w:rPr>
          <w:rFonts w:ascii="Arial" w:eastAsia="Arial" w:hAnsi="Arial" w:cs="Arial"/>
        </w:rPr>
      </w:pPr>
      <w:bookmarkStart w:id="47" w:name="_STATUTE_D__5a46a7a4_35d6_4e90_8ae1_cf2d"/>
      <w:bookmarkStart w:id="48" w:name="_PAR__7_d6d4cb27_2f0b_42a5_aa86_659e7187"/>
      <w:bookmarkStart w:id="49" w:name="_LINE__18_4448799c_caa4_4511_8236_291d44"/>
      <w:bookmarkEnd w:id="34"/>
      <w:bookmarkEnd w:id="35"/>
      <w:r>
        <w:rPr>
          <w:rFonts w:ascii="Arial" w:eastAsia="Arial" w:hAnsi="Arial" w:cs="Arial"/>
        </w:rPr>
        <w:t>(</w:t>
      </w:r>
      <w:bookmarkStart w:id="50" w:name="_STATUTE_NUMBER__558098c2_1330_462a_bb0c"/>
      <w:r>
        <w:rPr>
          <w:rFonts w:ascii="Arial" w:eastAsia="Arial" w:hAnsi="Arial" w:cs="Arial"/>
        </w:rPr>
        <w:t>b</w:t>
      </w:r>
      <w:bookmarkEnd w:id="50"/>
      <w:r>
        <w:rPr>
          <w:rFonts w:ascii="Arial" w:eastAsia="Arial" w:hAnsi="Arial" w:cs="Arial"/>
        </w:rPr>
        <w:t xml:space="preserve">)  </w:t>
      </w:r>
      <w:bookmarkStart w:id="51" w:name="_STATUTE_CONTENT__226da8cb_ca4b_4b9a_b3d"/>
      <w:r>
        <w:rPr>
          <w:rFonts w:ascii="Arial" w:eastAsia="Arial" w:hAnsi="Arial" w:cs="Arial"/>
        </w:rPr>
        <w:t xml:space="preserve">For each tax year after the 10th tax year for which the credit is claimed, </w:t>
      </w:r>
      <w:bookmarkStart w:id="52" w:name="_LINE__19_b793ef4b_b4ae_40c7_a5e0_a4d8f4"/>
      <w:bookmarkEnd w:id="49"/>
      <w:r>
        <w:rPr>
          <w:rFonts w:ascii="Arial" w:eastAsia="Arial" w:hAnsi="Arial" w:cs="Arial"/>
        </w:rPr>
        <w:t xml:space="preserve">the taxpayer must employ a total of at least 800 additional full-time employees </w:t>
      </w:r>
      <w:bookmarkStart w:id="53" w:name="_LINE__20_90f4cf9e_8dca_49a4_8f01_05441c"/>
      <w:bookmarkEnd w:id="52"/>
      <w:r>
        <w:rPr>
          <w:rFonts w:ascii="Arial" w:eastAsia="Arial" w:hAnsi="Arial" w:cs="Arial"/>
        </w:rPr>
        <w:t xml:space="preserve">based in the State above the certified applicant's base level of employment </w:t>
      </w:r>
      <w:bookmarkStart w:id="54" w:name="_LINE__21_1daab7eb_45e5_4140_ba7d_b31cde"/>
      <w:bookmarkEnd w:id="53"/>
      <w:r>
        <w:rPr>
          <w:rFonts w:ascii="Arial" w:eastAsia="Arial" w:hAnsi="Arial" w:cs="Arial"/>
        </w:rPr>
        <w:t>whose jobs were added</w:t>
      </w:r>
      <w:bookmarkStart w:id="55" w:name="_PROCESSED_CHANGE__b617d929_90db_4556_9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 xml:space="preserve">since the first day of the first tax year for which the </w:t>
      </w:r>
      <w:bookmarkStart w:id="56" w:name="_LINE__22_bd160d2b_f447_4108_8ebe_b3e0d9"/>
      <w:bookmarkEnd w:id="54"/>
      <w:r>
        <w:rPr>
          <w:rFonts w:ascii="Arial" w:eastAsia="Arial" w:hAnsi="Arial" w:cs="Arial"/>
          <w:strike/>
        </w:rPr>
        <w:t>credit was claimed</w:t>
      </w:r>
      <w:bookmarkStart w:id="57" w:name="_PROCESSED_CHANGE__4d482606_3be5_4a28_b6"/>
      <w:bookmarkEnd w:id="5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on or after January 1, 2018</w:t>
      </w:r>
      <w:bookmarkEnd w:id="57"/>
      <w:r>
        <w:rPr>
          <w:rFonts w:ascii="Arial" w:eastAsia="Arial" w:hAnsi="Arial" w:cs="Arial"/>
        </w:rPr>
        <w:t>.</w:t>
      </w:r>
      <w:bookmarkEnd w:id="51"/>
      <w:bookmarkEnd w:id="56"/>
    </w:p>
    <w:p w:rsidR="002E524A" w:rsidP="002E524A">
      <w:pPr>
        <w:ind w:left="1080"/>
        <w:rPr>
          <w:rFonts w:ascii="Arial" w:eastAsia="Arial" w:hAnsi="Arial" w:cs="Arial"/>
        </w:rPr>
      </w:pPr>
      <w:bookmarkStart w:id="58" w:name="_STATUTE_CONTENT__6792c954_f203_4666_8de"/>
      <w:bookmarkStart w:id="59" w:name="_STATUTE_SP__44bf35ff_87f6_4c60_a41e_8df"/>
      <w:bookmarkStart w:id="60" w:name="_PAR__8_b1695c16_31c5_45dd_9976_57110168"/>
      <w:bookmarkStart w:id="61" w:name="_LINE__23_ab3de71c_7b68_405c_8cbe_3a7438"/>
      <w:bookmarkEnd w:id="47"/>
      <w:bookmarkEnd w:id="48"/>
      <w:r>
        <w:rPr>
          <w:rFonts w:ascii="Arial" w:eastAsia="Arial" w:hAnsi="Arial" w:cs="Arial"/>
        </w:rPr>
        <w:t xml:space="preserve">Jobs for additional full-time employees that are counted for determining eligibility </w:t>
      </w:r>
      <w:bookmarkStart w:id="62" w:name="_LINE__24_1076aeb9_be69_4d42_9736_9b4276"/>
      <w:bookmarkEnd w:id="61"/>
      <w:r>
        <w:rPr>
          <w:rFonts w:ascii="Arial" w:eastAsia="Arial" w:hAnsi="Arial" w:cs="Arial"/>
        </w:rPr>
        <w:t xml:space="preserve">for the credit under one certificate of completion may not be counted for </w:t>
      </w:r>
      <w:bookmarkStart w:id="63" w:name="_LINE__25_57bf15e5_2fd6_4c2b_b930_f02570"/>
      <w:bookmarkEnd w:id="62"/>
      <w:r>
        <w:rPr>
          <w:rFonts w:ascii="Arial" w:eastAsia="Arial" w:hAnsi="Arial" w:cs="Arial"/>
        </w:rPr>
        <w:t xml:space="preserve">determining eligibility for the credit under a separate certificate of completion.  For </w:t>
      </w:r>
      <w:bookmarkStart w:id="64" w:name="_LINE__26_858c7a3b_fb20_4ee9_aeb6_0dbec5"/>
      <w:bookmarkEnd w:id="63"/>
      <w:r>
        <w:rPr>
          <w:rFonts w:ascii="Arial" w:eastAsia="Arial" w:hAnsi="Arial" w:cs="Arial"/>
        </w:rPr>
        <w:t xml:space="preserve">purposes of this paragraph, "additional full-time employees" does not include </w:t>
      </w:r>
      <w:bookmarkStart w:id="65" w:name="_LINE__27_387aad87_279e_464d_991d_7506c7"/>
      <w:bookmarkEnd w:id="64"/>
      <w:r>
        <w:rPr>
          <w:rFonts w:ascii="Arial" w:eastAsia="Arial" w:hAnsi="Arial" w:cs="Arial"/>
        </w:rPr>
        <w:t xml:space="preserve">employees who are shifted to a certified applicant's headquarters in the State from </w:t>
      </w:r>
      <w:bookmarkStart w:id="66" w:name="_LINE__28_469d7934_53d4_4e50_9e7f_520dfd"/>
      <w:bookmarkEnd w:id="65"/>
      <w:r>
        <w:rPr>
          <w:rFonts w:ascii="Arial" w:eastAsia="Arial" w:hAnsi="Arial" w:cs="Arial"/>
        </w:rPr>
        <w:t xml:space="preserve">an affiliated business in the State.  The commissioner shall determine whether a </w:t>
      </w:r>
      <w:bookmarkStart w:id="67" w:name="_LINE__29_b5c5722b_dd25_44da_89e1_6f6d7f"/>
      <w:bookmarkEnd w:id="66"/>
      <w:r>
        <w:rPr>
          <w:rFonts w:ascii="Arial" w:eastAsia="Arial" w:hAnsi="Arial" w:cs="Arial"/>
        </w:rPr>
        <w:t xml:space="preserve">shifting of employees has occurred.  For purposes of this paragraph, "affiliated </w:t>
      </w:r>
      <w:bookmarkStart w:id="68" w:name="_LINE__30_3b2e74c3_753f_40ef_9aec_9b3ebd"/>
      <w:bookmarkEnd w:id="67"/>
      <w:r>
        <w:rPr>
          <w:rFonts w:ascii="Arial" w:eastAsia="Arial" w:hAnsi="Arial" w:cs="Arial"/>
        </w:rPr>
        <w:t xml:space="preserve">business" has the same meaning as in </w:t>
      </w:r>
      <w:bookmarkStart w:id="69" w:name="_CROSS_REFERENCE__72312850_3872_48db_94d"/>
      <w:r>
        <w:rPr>
          <w:rFonts w:ascii="Arial" w:eastAsia="Arial" w:hAnsi="Arial" w:cs="Arial"/>
        </w:rPr>
        <w:t>section 6753, subsection 1‑A</w:t>
      </w:r>
      <w:bookmarkEnd w:id="69"/>
      <w:r>
        <w:rPr>
          <w:rFonts w:ascii="Arial" w:eastAsia="Arial" w:hAnsi="Arial" w:cs="Arial"/>
        </w:rPr>
        <w:t>.</w:t>
      </w:r>
      <w:bookmarkEnd w:id="58"/>
      <w:bookmarkEnd w:id="68"/>
    </w:p>
    <w:p w:rsidR="002E524A" w:rsidP="002E524A">
      <w:pPr>
        <w:ind w:left="360" w:firstLine="360"/>
        <w:rPr>
          <w:rFonts w:ascii="Arial" w:eastAsia="Arial" w:hAnsi="Arial" w:cs="Arial"/>
        </w:rPr>
      </w:pPr>
      <w:bookmarkStart w:id="70" w:name="_BILL_SECTION_HEADER__bd678490_445b_4cf5"/>
      <w:bookmarkStart w:id="71" w:name="_BILL_SECTION__10bbfabc_221c_427e_a386_e"/>
      <w:bookmarkStart w:id="72" w:name="_PAR__9_ce66438f_fc49_4739_aca6_467ff2ed"/>
      <w:bookmarkStart w:id="73" w:name="_LINE__31_b86cc47c_8641_4203_96ca_3a5e0f"/>
      <w:bookmarkEnd w:id="22"/>
      <w:bookmarkEnd w:id="27"/>
      <w:bookmarkEnd w:id="59"/>
      <w:bookmarkEnd w:id="60"/>
      <w:r>
        <w:rPr>
          <w:rFonts w:ascii="Arial" w:eastAsia="Arial" w:hAnsi="Arial" w:cs="Arial"/>
          <w:b/>
          <w:sz w:val="24"/>
        </w:rPr>
        <w:t xml:space="preserve">Sec. </w:t>
      </w:r>
      <w:bookmarkStart w:id="74" w:name="_BILL_SECTION_NUMBER__e52dda71_afcf_4e55"/>
      <w:r>
        <w:rPr>
          <w:rFonts w:ascii="Arial" w:eastAsia="Arial" w:hAnsi="Arial" w:cs="Arial"/>
          <w:b/>
          <w:sz w:val="24"/>
        </w:rPr>
        <w:t>3</w:t>
      </w:r>
      <w:bookmarkEnd w:id="74"/>
      <w:r>
        <w:rPr>
          <w:rFonts w:ascii="Arial" w:eastAsia="Arial" w:hAnsi="Arial" w:cs="Arial"/>
          <w:b/>
          <w:sz w:val="24"/>
        </w:rPr>
        <w:t>.  36 MRSA §5219-QQ, sub-§4, ¶A,</w:t>
      </w:r>
      <w:r>
        <w:rPr>
          <w:rFonts w:ascii="Arial" w:eastAsia="Arial" w:hAnsi="Arial" w:cs="Arial"/>
        </w:rPr>
        <w:t xml:space="preserve"> as repealed and replaced by PL 2019, </w:t>
      </w:r>
      <w:bookmarkStart w:id="75" w:name="_LINE__32_1cb04a2c_7a30_414f_97c4_48e550"/>
      <w:bookmarkEnd w:id="73"/>
      <w:r>
        <w:rPr>
          <w:rFonts w:ascii="Arial" w:eastAsia="Arial" w:hAnsi="Arial" w:cs="Arial"/>
        </w:rPr>
        <w:t>c. 401, Pt. D, §3, is amended by amending subparagraph (5) to read:</w:t>
      </w:r>
      <w:bookmarkEnd w:id="75"/>
    </w:p>
    <w:p w:rsidR="002E524A" w:rsidP="002E524A">
      <w:pPr>
        <w:ind w:left="1080"/>
        <w:rPr>
          <w:rFonts w:ascii="Arial" w:eastAsia="Arial" w:hAnsi="Arial" w:cs="Arial"/>
        </w:rPr>
      </w:pPr>
      <w:bookmarkStart w:id="76" w:name="_STATUTE_SP__0178b52f_7f54_41ca_b4fe_4e4"/>
      <w:bookmarkStart w:id="77" w:name="_PAR__10_0e7d32e4_8934_43c5_8d44_296491e"/>
      <w:bookmarkStart w:id="78" w:name="_LINE__33_e20726c4_b80a_429c_b6de_b1ae6c"/>
      <w:bookmarkEnd w:id="70"/>
      <w:bookmarkEnd w:id="72"/>
      <w:r>
        <w:rPr>
          <w:rFonts w:ascii="Arial" w:eastAsia="Arial" w:hAnsi="Arial" w:cs="Arial"/>
        </w:rPr>
        <w:t>(</w:t>
      </w:r>
      <w:bookmarkStart w:id="79" w:name="_STATUTE_NUMBER__45473c19_eab0_49d9_933e"/>
      <w:r>
        <w:rPr>
          <w:rFonts w:ascii="Arial" w:eastAsia="Arial" w:hAnsi="Arial" w:cs="Arial"/>
        </w:rPr>
        <w:t>5</w:t>
      </w:r>
      <w:bookmarkEnd w:id="79"/>
      <w:r>
        <w:rPr>
          <w:rFonts w:ascii="Arial" w:eastAsia="Arial" w:hAnsi="Arial" w:cs="Arial"/>
        </w:rPr>
        <w:t xml:space="preserve">)  </w:t>
      </w:r>
      <w:bookmarkStart w:id="80" w:name="_STATUTE_CONTENT__e3007c3f_3031_4dae_abb"/>
      <w:r>
        <w:rPr>
          <w:rFonts w:ascii="Arial" w:eastAsia="Arial" w:hAnsi="Arial" w:cs="Arial"/>
        </w:rPr>
        <w:t xml:space="preserve">The average and median wages of all additional full-time employees above the </w:t>
      </w:r>
      <w:bookmarkStart w:id="81" w:name="_LINE__34_9da2ef35_d6d5_410e_899a_e98188"/>
      <w:bookmarkEnd w:id="78"/>
      <w:r>
        <w:rPr>
          <w:rFonts w:ascii="Arial" w:eastAsia="Arial" w:hAnsi="Arial" w:cs="Arial"/>
        </w:rPr>
        <w:t>certified applicant's base level of employment in the State whose jobs were added</w:t>
      </w:r>
      <w:bookmarkStart w:id="82" w:name="_PROCESSED_CHANGE__5bd8b52d_3d75_4f75_84"/>
      <w:r>
        <w:rPr>
          <w:rFonts w:ascii="Arial" w:eastAsia="Arial" w:hAnsi="Arial" w:cs="Arial"/>
        </w:rPr>
        <w:t xml:space="preserve"> </w:t>
      </w:r>
      <w:bookmarkStart w:id="83" w:name="_LINE__35_dd8a9a0b_8d8e_4871_936c_0b813f"/>
      <w:bookmarkEnd w:id="81"/>
      <w:r>
        <w:rPr>
          <w:rFonts w:ascii="Arial" w:eastAsia="Arial" w:hAnsi="Arial" w:cs="Arial"/>
          <w:strike/>
        </w:rPr>
        <w:t>since the first day of the first tax year for which the credit was claimed</w:t>
      </w:r>
      <w:bookmarkStart w:id="84" w:name="_PROCESSED_CHANGE__f0f9a808_a6e7_49f3_a4"/>
      <w:bookmarkEnd w:id="8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on or after </w:t>
      </w:r>
      <w:bookmarkStart w:id="85" w:name="_LINE__36_94d2e767_943c_495c_b428_249561"/>
      <w:bookmarkEnd w:id="83"/>
      <w:r>
        <w:rPr>
          <w:rFonts w:ascii="Arial" w:eastAsia="Arial" w:hAnsi="Arial" w:cs="Arial"/>
          <w:u w:val="single"/>
        </w:rPr>
        <w:t>January 1, 2018</w:t>
      </w:r>
      <w:bookmarkEnd w:id="84"/>
      <w:r>
        <w:rPr>
          <w:rFonts w:ascii="Arial" w:eastAsia="Arial" w:hAnsi="Arial" w:cs="Arial"/>
        </w:rPr>
        <w:t>; and</w:t>
      </w:r>
      <w:bookmarkEnd w:id="80"/>
      <w:bookmarkEnd w:id="85"/>
    </w:p>
    <w:p w:rsidR="002E524A" w:rsidP="002E524A">
      <w:pPr>
        <w:ind w:left="360" w:firstLine="360"/>
        <w:rPr>
          <w:rFonts w:ascii="Arial" w:eastAsia="Arial" w:hAnsi="Arial" w:cs="Arial"/>
        </w:rPr>
      </w:pPr>
      <w:bookmarkStart w:id="86" w:name="_RETROACTIVE_CLAUSE__5e07086d_0911_42fc_"/>
      <w:bookmarkStart w:id="87" w:name="_PAR__11_cb2d23a5_2214_48fc_86fa_a4f286a"/>
      <w:bookmarkStart w:id="88" w:name="_LINE__37_035b0efa_86be_4bbd_bbd6_2551a4"/>
      <w:bookmarkEnd w:id="71"/>
      <w:bookmarkEnd w:id="76"/>
      <w:bookmarkEnd w:id="77"/>
      <w:r>
        <w:rPr>
          <w:rFonts w:ascii="Arial" w:eastAsia="Arial" w:hAnsi="Arial" w:cs="Arial"/>
          <w:b/>
          <w:sz w:val="24"/>
        </w:rPr>
        <w:t xml:space="preserve">Sec. </w:t>
      </w:r>
      <w:bookmarkStart w:id="89" w:name="_BILL_SECTION_NUMBER__513dd7af_131a_4853"/>
      <w:r>
        <w:rPr>
          <w:rFonts w:ascii="Arial" w:eastAsia="Arial" w:hAnsi="Arial" w:cs="Arial"/>
          <w:b/>
          <w:sz w:val="24"/>
        </w:rPr>
        <w:t>4</w:t>
      </w:r>
      <w:bookmarkEnd w:id="89"/>
      <w:r>
        <w:rPr>
          <w:rFonts w:ascii="Arial" w:eastAsia="Arial" w:hAnsi="Arial" w:cs="Arial"/>
          <w:b/>
          <w:sz w:val="24"/>
        </w:rPr>
        <w:t xml:space="preserve">.  Retroactivity. </w:t>
      </w:r>
      <w:r>
        <w:rPr>
          <w:rFonts w:ascii="Arial" w:eastAsia="Arial" w:hAnsi="Arial" w:cs="Arial"/>
        </w:rPr>
        <w:t>This Act applies retroactively to January 1, 2021.</w:t>
      </w:r>
      <w:bookmarkEnd w:id="88"/>
    </w:p>
    <w:p w:rsidR="002E524A" w:rsidP="002E524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90" w:name="_SUMMARY__6707e7d6_48d5_4ccd_8c6b_3f148d"/>
      <w:bookmarkStart w:id="91" w:name="_PAR__12_52065ffe_4d1b_425c_bfe8_783579c"/>
      <w:bookmarkStart w:id="92" w:name="_LINE__38_58492b9c_1790_4022_8bc3_95247a"/>
      <w:bookmarkEnd w:id="8"/>
      <w:bookmarkEnd w:id="86"/>
      <w:bookmarkEnd w:id="87"/>
      <w:r>
        <w:rPr>
          <w:rFonts w:ascii="Arial" w:eastAsia="Arial" w:hAnsi="Arial" w:cs="Arial"/>
          <w:b/>
          <w:sz w:val="24"/>
        </w:rPr>
        <w:t>SUMMARY</w:t>
      </w:r>
      <w:bookmarkEnd w:id="92"/>
    </w:p>
    <w:p w:rsidR="002E524A" w:rsidP="002E524A">
      <w:pPr>
        <w:ind w:left="360" w:firstLine="360"/>
        <w:rPr>
          <w:rFonts w:ascii="Arial" w:eastAsia="Arial" w:hAnsi="Arial" w:cs="Arial"/>
        </w:rPr>
      </w:pPr>
      <w:bookmarkStart w:id="93" w:name="_PAR__13_f2b5d668_ded5_4a43_9fbf_17bc020"/>
      <w:bookmarkStart w:id="94" w:name="_LINE__39_8cc3e492_a7f6_4e18_908a_f21eaa"/>
      <w:bookmarkEnd w:id="91"/>
      <w:r w:rsidRPr="008947F6">
        <w:rPr>
          <w:rFonts w:ascii="Arial" w:eastAsia="Arial" w:hAnsi="Arial" w:cs="Arial"/>
        </w:rPr>
        <w:t>This bill amends the credit for major business headquarters expansion</w:t>
      </w:r>
      <w:r>
        <w:rPr>
          <w:rFonts w:ascii="Arial" w:eastAsia="Arial" w:hAnsi="Arial" w:cs="Arial"/>
        </w:rPr>
        <w:t>s</w:t>
      </w:r>
      <w:r w:rsidRPr="008947F6">
        <w:rPr>
          <w:rFonts w:ascii="Arial" w:eastAsia="Arial" w:hAnsi="Arial" w:cs="Arial"/>
        </w:rPr>
        <w:t xml:space="preserve"> to allow </w:t>
      </w:r>
      <w:bookmarkStart w:id="95" w:name="_LINE__40_4115a952_c36c_43f1_bc32_53bb96"/>
      <w:bookmarkEnd w:id="94"/>
      <w:r w:rsidRPr="008947F6">
        <w:rPr>
          <w:rFonts w:ascii="Arial" w:eastAsia="Arial" w:hAnsi="Arial" w:cs="Arial"/>
        </w:rPr>
        <w:t xml:space="preserve">employees working anywhere in the State, not just at the applicant's headquarters, to be </w:t>
      </w:r>
      <w:bookmarkStart w:id="96" w:name="_LINE__41_249c85b6_50cb_49a5_8793_7a6e3b"/>
      <w:bookmarkEnd w:id="95"/>
      <w:r w:rsidRPr="008947F6">
        <w:rPr>
          <w:rFonts w:ascii="Arial" w:eastAsia="Arial" w:hAnsi="Arial" w:cs="Arial"/>
        </w:rPr>
        <w:t xml:space="preserve">counted as employees for purposes of the credit.  </w:t>
      </w:r>
      <w:r>
        <w:rPr>
          <w:rFonts w:ascii="Arial" w:eastAsia="Arial" w:hAnsi="Arial" w:cs="Arial"/>
        </w:rPr>
        <w:t>The</w:t>
      </w:r>
      <w:r w:rsidRPr="008947F6">
        <w:rPr>
          <w:rFonts w:ascii="Arial" w:eastAsia="Arial" w:hAnsi="Arial" w:cs="Arial"/>
        </w:rPr>
        <w:t xml:space="preserve"> </w:t>
      </w:r>
      <w:r w:rsidRPr="008947F6">
        <w:rPr>
          <w:rFonts w:ascii="Arial" w:eastAsia="Arial" w:hAnsi="Arial" w:cs="Arial"/>
        </w:rPr>
        <w:t xml:space="preserve">bill also changes the time for </w:t>
      </w:r>
      <w:bookmarkStart w:id="97" w:name="_PAGE_SPLIT__94242a75_b29a_4361_8c13_3c5"/>
      <w:bookmarkStart w:id="98" w:name="_PAGE__2_b1b25c5d_a3b0_4b39_939b_62c14bf"/>
      <w:bookmarkStart w:id="99" w:name="_PAR__1_9b6a3844_62ab_495a_b494_c0f27533"/>
      <w:bookmarkStart w:id="100" w:name="_LINE__1_0c7b30c3_df7a_4ab9_b8e4_75dc62a"/>
      <w:bookmarkEnd w:id="3"/>
      <w:bookmarkEnd w:id="93"/>
      <w:bookmarkEnd w:id="96"/>
      <w:r w:rsidRPr="008947F6">
        <w:rPr>
          <w:rFonts w:ascii="Arial" w:eastAsia="Arial" w:hAnsi="Arial" w:cs="Arial"/>
        </w:rPr>
        <w:t>d</w:t>
      </w:r>
      <w:bookmarkEnd w:id="97"/>
      <w:r w:rsidRPr="008947F6">
        <w:rPr>
          <w:rFonts w:ascii="Arial" w:eastAsia="Arial" w:hAnsi="Arial" w:cs="Arial"/>
        </w:rPr>
        <w:t>etermining the number of new employees added to January 1, 2018</w:t>
      </w:r>
      <w:r>
        <w:rPr>
          <w:rFonts w:ascii="Arial" w:eastAsia="Arial" w:hAnsi="Arial" w:cs="Arial"/>
        </w:rPr>
        <w:t xml:space="preserve"> or later</w:t>
      </w:r>
      <w:r w:rsidRPr="008947F6">
        <w:rPr>
          <w:rFonts w:ascii="Arial" w:eastAsia="Arial" w:hAnsi="Arial" w:cs="Arial"/>
        </w:rPr>
        <w:t xml:space="preserve">; it is currently </w:t>
      </w:r>
      <w:bookmarkStart w:id="101" w:name="_LINE__2_281aa228_86dd_4195_bc26_62c7015"/>
      <w:bookmarkEnd w:id="100"/>
      <w:r w:rsidRPr="008947F6">
        <w:rPr>
          <w:rFonts w:ascii="Arial" w:eastAsia="Arial" w:hAnsi="Arial" w:cs="Arial"/>
        </w:rPr>
        <w:t xml:space="preserve">the first day of the first year for which the tax credit is claimed.  The changes made in this </w:t>
      </w:r>
      <w:bookmarkStart w:id="102" w:name="_LINE__3_3f98ebfc_9b25_4444_8383_2643d50"/>
      <w:bookmarkEnd w:id="101"/>
      <w:r w:rsidRPr="008947F6">
        <w:rPr>
          <w:rFonts w:ascii="Arial" w:eastAsia="Arial" w:hAnsi="Arial" w:cs="Arial"/>
        </w:rPr>
        <w:t>bill are retroactive to January 1, 2021.</w:t>
      </w:r>
      <w:bookmarkEnd w:id="102"/>
    </w:p>
    <w:bookmarkEnd w:id="1"/>
    <w:bookmarkEnd w:id="2"/>
    <w:bookmarkEnd w:id="90"/>
    <w:bookmarkEnd w:id="98"/>
    <w:bookmarkEnd w:id="99"/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LR0424,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Tax Credit for Major Business Headquarters Expansions Regarding Employees' Location and Time of Hire for Purposes of the Credit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2E524A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947F6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