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Align Equipment Requirements for Electric Bicycles with National Manufacturing Standards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371 - L.D. 1109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Align Equipment Requirements for Electric Bicycles with National Manufacturing Standards</w:t>
      </w:r>
    </w:p>
    <w:p w:rsidR="001E2180" w:rsidP="001E2180">
      <w:pPr>
        <w:ind w:left="360"/>
        <w:rPr>
          <w:rFonts w:ascii="Arial" w:eastAsia="Arial" w:hAnsi="Arial" w:cs="Arial"/>
        </w:rPr>
      </w:pPr>
      <w:bookmarkStart w:id="0" w:name="_ENACTING_CLAUSE__11ba9163_8793_4ff1_9c2"/>
      <w:bookmarkStart w:id="1" w:name="_PAR__1_ba39f076_5d13_43ac_9c71_a13ffe0a"/>
      <w:bookmarkStart w:id="2" w:name="_DOC_BODY_CONTAINER__7d68032b_398e_409b_"/>
      <w:r>
        <w:rPr>
          <w:rFonts w:ascii="Arial" w:eastAsia="Arial" w:hAnsi="Arial" w:cs="Arial"/>
          <w:b/>
        </w:rPr>
        <w:t>Be it enacted by the People of the State of Maine as follows:</w:t>
      </w:r>
    </w:p>
    <w:p w:rsidR="001E2180" w:rsidP="001E2180">
      <w:pPr>
        <w:ind w:left="360" w:firstLine="360"/>
        <w:rPr>
          <w:rFonts w:ascii="Arial" w:eastAsia="Arial" w:hAnsi="Arial" w:cs="Arial"/>
        </w:rPr>
      </w:pPr>
      <w:bookmarkStart w:id="3" w:name="_BILL_SECTION_HEADER__4ae201e4_db8c_46d1"/>
      <w:bookmarkStart w:id="4" w:name="_PAR__2_389c9e77_c75b_4856_93d3_5307640a"/>
      <w:bookmarkStart w:id="5" w:name="_BILL_SECTION__c4d0ef88_34ec_4322_9baf_c"/>
      <w:bookmarkStart w:id="6" w:name="_DOC_BODY_CONTENT__fffe0c35_d2ea_46d1_ad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2191ad16_4115_48a4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29-A MRSA §2063, sub-§14, ¶G,</w:t>
      </w:r>
      <w:r>
        <w:rPr>
          <w:rFonts w:ascii="Arial" w:eastAsia="Arial" w:hAnsi="Arial" w:cs="Arial"/>
        </w:rPr>
        <w:t xml:space="preserve"> as enacted by PL 2019, c. 349, §7, is amended to read:</w:t>
      </w:r>
    </w:p>
    <w:p w:rsidR="00000000" w:rsidP="001E2180">
      <w:pPr>
        <w:ind w:left="720"/>
        <w:rPr>
          <w:rFonts w:ascii="Arial" w:eastAsia="Arial" w:hAnsi="Arial" w:cs="Arial"/>
        </w:rPr>
      </w:pPr>
      <w:bookmarkStart w:id="8" w:name="_STATUTE_NUMBER__2f137aae_e95b_436b_ac18"/>
      <w:bookmarkStart w:id="9" w:name="_STATUTE_P__b9c9fad9_2101_4449_b2b5_bea5"/>
      <w:bookmarkStart w:id="10" w:name="_PAR__3_f03114ac_59e2_4277_a375_08ec7a63"/>
      <w:bookmarkEnd w:id="3"/>
      <w:bookmarkEnd w:id="4"/>
      <w:r>
        <w:rPr>
          <w:rFonts w:ascii="Arial" w:eastAsia="Arial" w:hAnsi="Arial" w:cs="Arial"/>
        </w:rPr>
        <w:t>G</w:t>
      </w:r>
      <w:bookmarkEnd w:id="8"/>
      <w:r>
        <w:rPr>
          <w:rFonts w:ascii="Arial" w:eastAsia="Arial" w:hAnsi="Arial" w:cs="Arial"/>
        </w:rPr>
        <w:t xml:space="preserve">.  </w:t>
      </w:r>
      <w:bookmarkStart w:id="11" w:name="_STATUTE_CONTENT__3f546321_8ebf_459c_913"/>
      <w:r>
        <w:rPr>
          <w:rFonts w:ascii="Arial" w:eastAsia="Arial" w:hAnsi="Arial" w:cs="Arial"/>
          <w:strike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 Class 3</w:t>
      </w:r>
      <w:r>
        <w:rPr>
          <w:rFonts w:ascii="Arial" w:eastAsia="Arial" w:hAnsi="Arial" w:cs="Arial"/>
        </w:rPr>
        <w:t xml:space="preserve"> electric bicycle must be equipped with a speedometer that displays the speed the electric bicycle is traveling in miles per hour.</w:t>
      </w:r>
      <w:bookmarkEnd w:id="11"/>
      <w:bookmarkEnd w:id="2"/>
      <w:bookmarkEnd w:id="5"/>
      <w:bookmarkEnd w:id="6"/>
      <w:bookmarkEnd w:id="9"/>
      <w:bookmarkEnd w:id="1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LR0899,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Align Equipment Requirements for Electric Bicycles with National Manufacturing Standards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1E2180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