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Traffic Safety in Emergency Situations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346 - L.D. 1078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Promote Traffic Safety in Emergency Situations</w:t>
      </w:r>
    </w:p>
    <w:p w:rsidR="00B342EB" w:rsidP="00B342EB">
      <w:pPr>
        <w:ind w:left="360"/>
        <w:rPr>
          <w:rFonts w:ascii="Arial" w:eastAsia="Arial" w:hAnsi="Arial" w:cs="Arial"/>
        </w:rPr>
      </w:pPr>
      <w:bookmarkStart w:id="0" w:name="_ENACTING_CLAUSE__82a1ad73_9924_4948_835"/>
      <w:bookmarkStart w:id="1" w:name="_PAR__1_120b9adb_b6ab_440b_bfbd_81809e88"/>
      <w:bookmarkStart w:id="2" w:name="_DOC_BODY_CONTAINER__dbc6bf0e_19bf_48e6_"/>
      <w:r>
        <w:rPr>
          <w:rFonts w:ascii="Arial" w:eastAsia="Arial" w:hAnsi="Arial" w:cs="Arial"/>
          <w:b/>
        </w:rPr>
        <w:t>Be it enacted by the People of the State of Maine as follows:</w:t>
      </w:r>
    </w:p>
    <w:p w:rsidR="00B342EB" w:rsidP="00B342EB">
      <w:pPr>
        <w:ind w:left="360" w:firstLine="360"/>
        <w:rPr>
          <w:rFonts w:ascii="Arial" w:eastAsia="Arial" w:hAnsi="Arial" w:cs="Arial"/>
        </w:rPr>
      </w:pPr>
      <w:bookmarkStart w:id="3" w:name="_BILL_SECTION_HEADER__cf78c0a0_6c02_4b36"/>
      <w:bookmarkStart w:id="4" w:name="_PAR__2_e144be5a_6417_4e8f_90ab_bda387a8"/>
      <w:bookmarkStart w:id="5" w:name="_BILL_SECTION__bffe28ee_112a_4698_b02e_2"/>
      <w:bookmarkStart w:id="6" w:name="_DOC_BODY_CONTENT__1b304f85_9d5b_4f51_8b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e870e5d_b9ec_4c32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29-A MRSA §2091, sub-§1,</w:t>
      </w:r>
      <w:r>
        <w:rPr>
          <w:rFonts w:ascii="Arial" w:eastAsia="Arial" w:hAnsi="Arial" w:cs="Arial"/>
        </w:rPr>
        <w:t xml:space="preserve"> as enacted by PL 2005, c. 167, §1, is amended to read:</w:t>
      </w:r>
    </w:p>
    <w:p w:rsidR="00000000" w:rsidP="00B342EB">
      <w:pPr>
        <w:ind w:left="360" w:firstLine="360"/>
        <w:rPr>
          <w:rFonts w:ascii="Arial" w:eastAsia="Arial" w:hAnsi="Arial" w:cs="Arial"/>
        </w:rPr>
      </w:pPr>
      <w:bookmarkStart w:id="8" w:name="_STATUTE_NUMBER__1d97d185_82de_4596_8c25"/>
      <w:bookmarkStart w:id="9" w:name="_STATUTE_SS__8300e972_d9d3_4a1c_9edc_988"/>
      <w:bookmarkStart w:id="10" w:name="_PAR__3_5e8c6c20_be17_426c_b2b4_aaf0fe0d"/>
      <w:bookmarkEnd w:id="3"/>
      <w:bookmarkEnd w:id="4"/>
      <w:r>
        <w:rPr>
          <w:rFonts w:ascii="Arial" w:eastAsia="Arial" w:hAnsi="Arial" w:cs="Arial"/>
          <w:b/>
        </w:rPr>
        <w:t>1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1" w:name="_STATUTE_HEADNOTE__d5638720_ef15_4e0c_93"/>
      <w:r>
        <w:rPr>
          <w:rFonts w:ascii="Arial" w:eastAsia="Arial" w:hAnsi="Arial" w:cs="Arial"/>
          <w:b/>
        </w:rPr>
        <w:t>Definition.</w:t>
      </w:r>
      <w:bookmarkEnd w:id="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" w:name="_STATUTE_CONTENT__687ac704_27be_49ef_ad3"/>
      <w:r>
        <w:rPr>
          <w:rFonts w:ascii="Arial" w:eastAsia="Arial" w:hAnsi="Arial" w:cs="Arial"/>
        </w:rPr>
        <w:t xml:space="preserve">For the purposes of this section, "public safety traffic flagger" means a municipal firefighter, a volunteer firefighter or a member of an emergency medical service licensed by the Department of Public Safety, Maine Emergency Medical Services who is trained in accordance with subsection 2 and authorized by the chief official of the fire department or emergency medical service to control vehicular traffic </w:t>
      </w:r>
      <w:r>
        <w:rPr>
          <w:rFonts w:ascii="Arial" w:eastAsia="Arial" w:hAnsi="Arial" w:cs="Arial"/>
          <w:u w:val="single"/>
        </w:rPr>
        <w:t>or a nonsworn member of a law enforcement agency who is trained in accordance with subsection 2 and authorized by the chief official of the law enforcement agency</w:t>
      </w:r>
      <w:r>
        <w:rPr>
          <w:rFonts w:ascii="Arial" w:eastAsia="Arial" w:hAnsi="Arial" w:cs="Arial"/>
        </w:rPr>
        <w:t>.</w:t>
      </w:r>
      <w:bookmarkEnd w:id="12"/>
      <w:bookmarkEnd w:id="2"/>
      <w:bookmarkEnd w:id="5"/>
      <w:bookmarkEnd w:id="6"/>
      <w:bookmarkEnd w:id="9"/>
      <w:bookmarkEnd w:id="1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LR1873,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Traffic Safety in Emergency Situations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342EB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