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Continue Funding for Home-delivered Meals for Homebound Seniors and To Address Growing Demand</w:t>
      </w:r>
    </w:p>
    <w:p w:rsidR="0068140D" w:rsidP="0068140D">
      <w:pPr>
        <w:spacing w:after="240"/>
        <w:ind w:left="360"/>
        <w:jc w:val="right"/>
        <w:rPr>
          <w:rFonts w:ascii="Arial" w:eastAsia="Arial" w:hAnsi="Arial" w:cs="Arial"/>
          <w:caps/>
        </w:rPr>
      </w:pPr>
      <w:bookmarkStart w:id="0" w:name="_AMEND_TITLE__d4a0d2e3_f196_4645_9c6e_88"/>
      <w:bookmarkStart w:id="1" w:name="_PAGE__1_ac8c9842_913c_4261_8a2b_a6d53c5"/>
      <w:bookmarkStart w:id="2" w:name="_PAR__2_09dc5a3c_ba76_4b1b_880f_571679cd"/>
      <w:r>
        <w:rPr>
          <w:rFonts w:ascii="Arial" w:eastAsia="Arial" w:hAnsi="Arial" w:cs="Arial"/>
          <w:caps/>
        </w:rPr>
        <w:t>L.D. 485</w:t>
      </w:r>
    </w:p>
    <w:p w:rsidR="0068140D" w:rsidP="0068140D">
      <w:pPr>
        <w:tabs>
          <w:tab w:val="right" w:pos="8928"/>
        </w:tabs>
        <w:spacing w:after="360"/>
        <w:ind w:left="360"/>
        <w:rPr>
          <w:rFonts w:ascii="Arial" w:eastAsia="Arial" w:hAnsi="Arial" w:cs="Arial"/>
        </w:rPr>
      </w:pPr>
      <w:bookmarkStart w:id="3" w:name="_PAR__3_8b7377e7_4892_4462_8f86_6e8820a4"/>
      <w:bookmarkEnd w:id="2"/>
      <w:r>
        <w:rPr>
          <w:rFonts w:ascii="Arial" w:eastAsia="Arial" w:hAnsi="Arial" w:cs="Arial"/>
        </w:rPr>
        <w:t>Date:</w:t>
      </w:r>
      <w:r>
        <w:rPr>
          <w:rFonts w:ascii="Arial" w:eastAsia="Arial" w:hAnsi="Arial" w:cs="Arial"/>
        </w:rPr>
        <w:tab/>
        <w:t>(Filing No. S-         )</w:t>
      </w:r>
    </w:p>
    <w:p w:rsidR="0068140D" w:rsidP="0068140D">
      <w:pPr>
        <w:spacing w:before="60" w:after="60"/>
        <w:ind w:left="720"/>
        <w:rPr>
          <w:rFonts w:ascii="Arial" w:eastAsia="Arial" w:hAnsi="Arial" w:cs="Arial"/>
        </w:rPr>
      </w:pPr>
      <w:bookmarkStart w:id="4" w:name="_PAR__4_40cbba41_aefd_4915_93c1_6621fd55"/>
      <w:bookmarkEnd w:id="3"/>
      <w:r>
        <w:rPr>
          <w:rFonts w:ascii="Arial" w:eastAsia="Arial" w:hAnsi="Arial" w:cs="Arial"/>
        </w:rPr>
        <w:t>Reproduced and distributed under the direction of the Secretary of the Senate.</w:t>
      </w:r>
    </w:p>
    <w:p w:rsidR="0068140D" w:rsidP="0068140D">
      <w:pPr>
        <w:spacing w:before="160" w:after="0"/>
        <w:ind w:left="360"/>
        <w:jc w:val="center"/>
        <w:outlineLvl w:val="0"/>
        <w:rPr>
          <w:rFonts w:ascii="Arial" w:eastAsia="Arial" w:hAnsi="Arial" w:cs="Arial"/>
          <w:b/>
          <w:caps/>
          <w:sz w:val="24"/>
          <w:szCs w:val="32"/>
        </w:rPr>
      </w:pPr>
      <w:bookmarkStart w:id="5" w:name="_PAR__5_4d95c46f_6b52_4072_934e_f23bce7e"/>
      <w:bookmarkEnd w:id="4"/>
      <w:r>
        <w:rPr>
          <w:rFonts w:ascii="Arial" w:eastAsia="Arial" w:hAnsi="Arial" w:cs="Arial"/>
          <w:b/>
          <w:caps/>
          <w:sz w:val="24"/>
          <w:szCs w:val="32"/>
        </w:rPr>
        <w:t>STATE OF MAINE</w:t>
      </w:r>
    </w:p>
    <w:p w:rsidR="0068140D" w:rsidP="0068140D">
      <w:pPr>
        <w:spacing w:after="0"/>
        <w:ind w:left="360"/>
        <w:jc w:val="center"/>
        <w:outlineLvl w:val="0"/>
        <w:rPr>
          <w:rFonts w:ascii="Arial" w:eastAsia="Arial" w:hAnsi="Arial" w:cs="Arial"/>
          <w:b/>
          <w:caps/>
          <w:sz w:val="24"/>
          <w:szCs w:val="32"/>
        </w:rPr>
      </w:pPr>
      <w:bookmarkStart w:id="6" w:name="_PAR__6_c49cd38d_0dd3_49f4_a614_f136a41d"/>
      <w:bookmarkEnd w:id="5"/>
      <w:r>
        <w:rPr>
          <w:rFonts w:ascii="Arial" w:eastAsia="Arial" w:hAnsi="Arial" w:cs="Arial"/>
          <w:b/>
          <w:caps/>
          <w:sz w:val="24"/>
          <w:szCs w:val="32"/>
        </w:rPr>
        <w:t>SENATE</w:t>
      </w:r>
    </w:p>
    <w:p w:rsidR="0068140D" w:rsidP="0068140D">
      <w:pPr>
        <w:spacing w:after="0"/>
        <w:ind w:left="360"/>
        <w:jc w:val="center"/>
        <w:outlineLvl w:val="0"/>
        <w:rPr>
          <w:rFonts w:ascii="Arial" w:eastAsia="Arial" w:hAnsi="Arial" w:cs="Arial"/>
          <w:b/>
          <w:caps/>
          <w:sz w:val="24"/>
          <w:szCs w:val="32"/>
        </w:rPr>
      </w:pPr>
      <w:bookmarkStart w:id="7" w:name="_PAR__7_4b2dfb9b_4b79_4444_b105_58e3932c"/>
      <w:bookmarkEnd w:id="6"/>
      <w:r>
        <w:rPr>
          <w:rFonts w:ascii="Arial" w:eastAsia="Arial" w:hAnsi="Arial" w:cs="Arial"/>
          <w:b/>
          <w:caps/>
          <w:sz w:val="24"/>
          <w:szCs w:val="32"/>
        </w:rPr>
        <w:t>130th Legislature</w:t>
      </w:r>
    </w:p>
    <w:p w:rsidR="0068140D" w:rsidP="0068140D">
      <w:pPr>
        <w:spacing w:after="0"/>
        <w:ind w:left="360"/>
        <w:jc w:val="center"/>
        <w:outlineLvl w:val="0"/>
        <w:rPr>
          <w:rFonts w:ascii="Arial" w:eastAsia="Arial" w:hAnsi="Arial" w:cs="Arial"/>
          <w:b/>
          <w:caps/>
          <w:sz w:val="24"/>
          <w:szCs w:val="32"/>
        </w:rPr>
      </w:pPr>
      <w:bookmarkStart w:id="8" w:name="_PAR__8_8bc15d77_63e3_4667_b4c8_9223739c"/>
      <w:bookmarkEnd w:id="7"/>
      <w:r>
        <w:rPr>
          <w:rFonts w:ascii="Arial" w:eastAsia="Arial" w:hAnsi="Arial" w:cs="Arial"/>
          <w:b/>
          <w:caps/>
          <w:sz w:val="24"/>
          <w:szCs w:val="32"/>
        </w:rPr>
        <w:t>Second Regular Session</w:t>
      </w:r>
    </w:p>
    <w:p w:rsidR="0068140D" w:rsidP="0068140D">
      <w:pPr>
        <w:spacing w:before="400" w:after="200"/>
        <w:ind w:left="360" w:firstLine="360"/>
        <w:rPr>
          <w:rFonts w:ascii="Arial" w:eastAsia="Arial" w:hAnsi="Arial" w:cs="Arial"/>
        </w:rPr>
      </w:pPr>
      <w:bookmarkStart w:id="9" w:name="_PAR__9_8873dc25_af10_4de9_a955_556b0943"/>
      <w:bookmarkEnd w:id="8"/>
      <w:r>
        <w:rPr>
          <w:rFonts w:ascii="Arial" w:eastAsia="Arial" w:hAnsi="Arial" w:cs="Arial"/>
          <w:szCs w:val="22"/>
        </w:rPr>
        <w:t>SENATE AMENDMENT “      ” to COMMITTEE AMENDMENT “A” to S.P. 191, L.D. 485, “An Act To Continue Funding for Home-delivered Meals for Homebound Seniors and To Address Growing Demand”</w:t>
      </w:r>
    </w:p>
    <w:p w:rsidR="0068140D" w:rsidP="0068140D">
      <w:pPr>
        <w:ind w:left="360" w:firstLine="360"/>
        <w:rPr>
          <w:rFonts w:ascii="Arial" w:eastAsia="Arial" w:hAnsi="Arial" w:cs="Arial"/>
        </w:rPr>
      </w:pPr>
      <w:bookmarkStart w:id="10" w:name="_INSTRUCTION__d292ad2e_80af_4e9b_9e6f_ea"/>
      <w:bookmarkStart w:id="11" w:name="_PAR__10_ab6f0b53_9d63_4f3a_8ba7_77f0d8a"/>
      <w:bookmarkEnd w:id="0"/>
      <w:bookmarkEnd w:id="9"/>
      <w:r>
        <w:rPr>
          <w:rFonts w:ascii="Arial" w:eastAsia="Arial" w:hAnsi="Arial" w:cs="Arial"/>
        </w:rPr>
        <w:t>Amend the amendment by striking out all of section 1 and inserting the following:</w:t>
      </w:r>
    </w:p>
    <w:p w:rsidR="0068140D" w:rsidP="0068140D">
      <w:pPr>
        <w:ind w:left="360" w:firstLine="360"/>
        <w:rPr>
          <w:rFonts w:ascii="Arial" w:eastAsia="Arial" w:hAnsi="Arial" w:cs="Arial"/>
        </w:rPr>
      </w:pPr>
      <w:bookmarkStart w:id="12" w:name="_PAR__11_4a782452_6a9c_4a5f_81a8_2ef54de"/>
      <w:bookmarkEnd w:id="11"/>
      <w:r>
        <w:rPr>
          <w:rFonts w:ascii="Arial" w:eastAsia="Arial" w:hAnsi="Arial" w:cs="Arial"/>
        </w:rPr>
        <w:t>'</w:t>
      </w:r>
      <w:r>
        <w:rPr>
          <w:rFonts w:ascii="Arial" w:eastAsia="Arial" w:hAnsi="Arial" w:cs="Arial"/>
          <w:b/>
          <w:sz w:val="24"/>
        </w:rPr>
        <w:t>Sec. 1.  Mileage reimbursement rates for meals on wheels services.</w:t>
      </w:r>
      <w:r>
        <w:rPr>
          <w:rFonts w:ascii="Arial" w:eastAsia="Arial" w:hAnsi="Arial" w:cs="Arial"/>
        </w:rPr>
        <w:t xml:space="preserve">  Notwithstanding the Maine Revised Statutes, Title 5, section 8 and until June 30, 2023, the Department of Health and Human Services may provide funding to an area agency with an area plan approved by the department pursuant to Title 22, section 5118 to reimburse the agency for mileage accrued as a result of providing so-called meals on wheels services in an amount that exceeds the state reimbursement rate established in Title 5, section 8.</w:t>
      </w:r>
    </w:p>
    <w:p w:rsidR="0068140D" w:rsidP="0068140D">
      <w:pPr>
        <w:ind w:left="360" w:firstLine="360"/>
        <w:rPr>
          <w:rFonts w:ascii="Arial" w:eastAsia="Arial" w:hAnsi="Arial" w:cs="Arial"/>
        </w:rPr>
      </w:pPr>
      <w:bookmarkStart w:id="13" w:name="_PAR__12_f067a769_9150_4506_8cfd_bbdd5fd"/>
      <w:bookmarkEnd w:id="12"/>
      <w:r>
        <w:rPr>
          <w:rFonts w:ascii="Arial" w:eastAsia="Arial" w:hAnsi="Arial" w:cs="Arial"/>
          <w:b/>
          <w:sz w:val="24"/>
        </w:rPr>
        <w:t>Sec. 2.  Appropriations and allocations.</w:t>
      </w:r>
      <w:r>
        <w:rPr>
          <w:rFonts w:ascii="Arial" w:eastAsia="Arial" w:hAnsi="Arial" w:cs="Arial"/>
        </w:rPr>
        <w:t>  The following appropriations and allocations are made.</w:t>
      </w:r>
    </w:p>
    <w:p w:rsidR="0068140D" w:rsidP="0068140D">
      <w:pPr>
        <w:pStyle w:val="BPSParagraphLeftAlign"/>
        <w:suppressAutoHyphens/>
        <w:ind w:left="360"/>
        <w:rPr>
          <w:rFonts w:ascii="Arial" w:eastAsia="Arial" w:hAnsi="Arial" w:cs="Arial"/>
        </w:rPr>
      </w:pPr>
      <w:bookmarkStart w:id="14" w:name="_PAR__13_75a39789_d344_4ade_a53c_c9796f5"/>
      <w:bookmarkEnd w:id="13"/>
      <w:r>
        <w:rPr>
          <w:rFonts w:ascii="Arial" w:eastAsia="Arial" w:hAnsi="Arial" w:cs="Arial"/>
          <w:b/>
        </w:rPr>
        <w:t>HEALTH AND HUMAN SERVICES, DEPARTMENT OF</w:t>
      </w:r>
    </w:p>
    <w:p w:rsidR="0068140D" w:rsidP="0068140D">
      <w:pPr>
        <w:pStyle w:val="BPSParagraphLeftAlign"/>
        <w:suppressAutoHyphens/>
        <w:ind w:left="360"/>
        <w:rPr>
          <w:rFonts w:ascii="Arial" w:eastAsia="Arial" w:hAnsi="Arial" w:cs="Arial"/>
        </w:rPr>
      </w:pPr>
      <w:bookmarkStart w:id="15" w:name="_PAR__14_1eaadea6_cf15_4022_aa07_275d7cf"/>
      <w:bookmarkEnd w:id="14"/>
      <w:r>
        <w:rPr>
          <w:rFonts w:ascii="Arial" w:eastAsia="Arial" w:hAnsi="Arial" w:cs="Arial"/>
          <w:b/>
        </w:rPr>
        <w:t>Long Term Care - Office of Aging and Disability Services 0420</w:t>
      </w:r>
    </w:p>
    <w:p w:rsidR="0068140D" w:rsidP="0068140D">
      <w:pPr>
        <w:ind w:left="360"/>
        <w:rPr>
          <w:rFonts w:ascii="Arial" w:eastAsia="Arial" w:hAnsi="Arial" w:cs="Arial"/>
        </w:rPr>
      </w:pPr>
      <w:bookmarkStart w:id="16" w:name="_PAR__15_05564778_9d28_456e_b078_2ada2dd"/>
      <w:bookmarkEnd w:id="15"/>
      <w:r>
        <w:rPr>
          <w:rFonts w:ascii="Arial" w:eastAsia="Arial" w:hAnsi="Arial" w:cs="Arial"/>
        </w:rPr>
        <w:t>Initiative: Provides ongoing funding to provide home-delivered meals to homebound seniors and to leverage all federal funds available.</w:t>
      </w:r>
    </w:p>
    <w:tbl>
      <w:tblPr>
        <w:tblStyle w:val="BPSTable"/>
        <w:tblW w:w="0" w:type="auto"/>
        <w:tblInd w:w="360" w:type="dxa"/>
        <w:tblCellMar>
          <w:left w:w="0" w:type="dxa"/>
          <w:right w:w="0" w:type="dxa"/>
        </w:tblCellMar>
        <w:tblLook w:val="04A0"/>
      </w:tblPr>
      <w:tblGrid>
        <w:gridCol w:w="5009"/>
        <w:gridCol w:w="1463"/>
        <w:gridCol w:w="1463"/>
      </w:tblGrid>
      <w:tr w:rsidTr="00BD3B15">
        <w:tblPrEx>
          <w:tblW w:w="0" w:type="auto"/>
          <w:tblInd w:w="360" w:type="dxa"/>
          <w:tblCellMar>
            <w:left w:w="0" w:type="dxa"/>
            <w:right w:w="0" w:type="dxa"/>
          </w:tblCellMar>
          <w:tblLook w:val="04A0"/>
        </w:tblPrEx>
        <w:tc>
          <w:tcPr>
            <w:tcW w:w="5069" w:type="dxa"/>
          </w:tcPr>
          <w:p w:rsidR="0068140D" w:rsidP="00BD3B15">
            <w:pPr>
              <w:spacing w:before="0" w:after="0"/>
              <w:rPr>
                <w:rFonts w:ascii="Arial" w:eastAsia="Arial" w:hAnsi="Arial" w:cs="Arial"/>
              </w:rPr>
            </w:pPr>
            <w:bookmarkStart w:id="17" w:name="_PAR__16_8dfdab79_547e_47d1_b28a_d455306"/>
            <w:bookmarkStart w:id="18" w:name="_LINE__24_6d583606_8480_4a4e_996c_afe6b3"/>
            <w:bookmarkEnd w:id="16"/>
            <w:r>
              <w:rPr>
                <w:rFonts w:ascii="Arial" w:eastAsia="Arial" w:hAnsi="Arial" w:cs="Arial"/>
                <w:b/>
              </w:rPr>
              <w:t>GENERAL FUND</w:t>
            </w:r>
            <w:bookmarkEnd w:id="18"/>
          </w:p>
        </w:tc>
        <w:tc>
          <w:tcPr>
            <w:tcW w:w="1469" w:type="dxa"/>
          </w:tcPr>
          <w:p w:rsidR="0068140D" w:rsidP="00BD3B15">
            <w:pPr>
              <w:spacing w:before="0" w:after="0"/>
              <w:jc w:val="right"/>
              <w:rPr>
                <w:rFonts w:ascii="Arial" w:eastAsia="Arial" w:hAnsi="Arial" w:cs="Arial"/>
              </w:rPr>
            </w:pPr>
            <w:bookmarkStart w:id="19" w:name="_LINE__24_fc19e733_ee75_4e90_b0f7_b1b019"/>
            <w:r>
              <w:rPr>
                <w:rFonts w:ascii="Arial" w:eastAsia="Arial" w:hAnsi="Arial" w:cs="Arial"/>
                <w:b/>
              </w:rPr>
              <w:t>2021-22</w:t>
            </w:r>
            <w:bookmarkEnd w:id="19"/>
          </w:p>
        </w:tc>
        <w:tc>
          <w:tcPr>
            <w:tcW w:w="1469" w:type="dxa"/>
          </w:tcPr>
          <w:p w:rsidR="0068140D" w:rsidP="00BD3B15">
            <w:pPr>
              <w:spacing w:before="0" w:after="0"/>
              <w:jc w:val="right"/>
              <w:rPr>
                <w:rFonts w:ascii="Arial" w:eastAsia="Arial" w:hAnsi="Arial" w:cs="Arial"/>
              </w:rPr>
            </w:pPr>
            <w:bookmarkStart w:id="20" w:name="_LINE__24_a1c78196_7d34_4fa6_a78e_425df3"/>
            <w:r>
              <w:rPr>
                <w:rFonts w:ascii="Arial" w:eastAsia="Arial" w:hAnsi="Arial" w:cs="Arial"/>
                <w:b/>
              </w:rPr>
              <w:t>2022-23</w:t>
            </w:r>
            <w:bookmarkEnd w:id="20"/>
          </w:p>
        </w:tc>
      </w:tr>
      <w:tr w:rsidTr="00BD3B15">
        <w:tblPrEx>
          <w:tblW w:w="0" w:type="auto"/>
          <w:tblInd w:w="360" w:type="dxa"/>
          <w:tblCellMar>
            <w:left w:w="0" w:type="dxa"/>
            <w:right w:w="0" w:type="dxa"/>
          </w:tblCellMar>
          <w:tblLook w:val="04A0"/>
        </w:tblPrEx>
        <w:tc>
          <w:tcPr>
            <w:tcW w:w="5069" w:type="dxa"/>
          </w:tcPr>
          <w:p w:rsidR="0068140D" w:rsidP="00BD3B15">
            <w:pPr>
              <w:spacing w:before="0" w:after="0"/>
              <w:ind w:left="180"/>
              <w:rPr>
                <w:rFonts w:ascii="Arial" w:eastAsia="Arial" w:hAnsi="Arial" w:cs="Arial"/>
              </w:rPr>
            </w:pPr>
            <w:bookmarkStart w:id="21" w:name="_LINE__25_1c833e75_6dda_4b01_8761_e8834f"/>
            <w:r>
              <w:rPr>
                <w:rFonts w:ascii="Arial" w:eastAsia="Arial" w:hAnsi="Arial" w:cs="Arial"/>
              </w:rPr>
              <w:t>All Other</w:t>
            </w:r>
            <w:bookmarkEnd w:id="21"/>
          </w:p>
        </w:tc>
        <w:tc>
          <w:tcPr>
            <w:tcW w:w="1469" w:type="dxa"/>
          </w:tcPr>
          <w:p w:rsidR="0068140D" w:rsidP="00BD3B15">
            <w:pPr>
              <w:spacing w:before="0" w:after="0"/>
              <w:jc w:val="right"/>
              <w:rPr>
                <w:rFonts w:ascii="Arial" w:eastAsia="Arial" w:hAnsi="Arial" w:cs="Arial"/>
              </w:rPr>
            </w:pPr>
            <w:bookmarkStart w:id="22" w:name="_LINE__25_1e36a98f_2a53_4171_a076_7d4cff"/>
            <w:r>
              <w:rPr>
                <w:rFonts w:ascii="Arial" w:eastAsia="Arial" w:hAnsi="Arial" w:cs="Arial"/>
              </w:rPr>
              <w:t>$0</w:t>
            </w:r>
            <w:bookmarkEnd w:id="22"/>
          </w:p>
        </w:tc>
        <w:tc>
          <w:tcPr>
            <w:tcW w:w="1469" w:type="dxa"/>
          </w:tcPr>
          <w:p w:rsidR="0068140D" w:rsidP="00BD3B15">
            <w:pPr>
              <w:spacing w:before="0" w:after="0"/>
              <w:jc w:val="right"/>
              <w:rPr>
                <w:rFonts w:ascii="Arial" w:eastAsia="Arial" w:hAnsi="Arial" w:cs="Arial"/>
              </w:rPr>
            </w:pPr>
            <w:bookmarkStart w:id="23" w:name="_LINE__25_121005d8_4e37_44e5_90ef_f6f0c7"/>
            <w:r>
              <w:rPr>
                <w:rFonts w:ascii="Arial" w:eastAsia="Arial" w:hAnsi="Arial" w:cs="Arial"/>
              </w:rPr>
              <w:t>$250,000</w:t>
            </w:r>
            <w:bookmarkEnd w:id="23"/>
          </w:p>
        </w:tc>
      </w:tr>
      <w:tr w:rsidTr="00BD3B15">
        <w:tblPrEx>
          <w:tblW w:w="0" w:type="auto"/>
          <w:tblInd w:w="360" w:type="dxa"/>
          <w:tblCellMar>
            <w:left w:w="0" w:type="dxa"/>
            <w:right w:w="0" w:type="dxa"/>
          </w:tblCellMar>
          <w:tblLook w:val="04A0"/>
        </w:tblPrEx>
        <w:tc>
          <w:tcPr>
            <w:tcW w:w="5069" w:type="dxa"/>
          </w:tcPr>
          <w:p w:rsidR="0068140D" w:rsidP="00BD3B15">
            <w:pPr>
              <w:spacing w:before="0" w:after="0"/>
              <w:rPr>
                <w:rFonts w:ascii="Arial" w:eastAsia="Arial" w:hAnsi="Arial" w:cs="Arial"/>
              </w:rPr>
            </w:pPr>
            <w:bookmarkStart w:id="24" w:name="_LINE__26_c0c98cbf_994a_434d_a58c_1adcb1"/>
            <w:r>
              <w:rPr>
                <w:rFonts w:ascii="Arial" w:eastAsia="Arial" w:hAnsi="Arial" w:cs="Arial"/>
              </w:rPr>
              <w:t xml:space="preserve"> </w:t>
            </w:r>
            <w:bookmarkEnd w:id="24"/>
          </w:p>
        </w:tc>
        <w:tc>
          <w:tcPr>
            <w:tcW w:w="1469" w:type="dxa"/>
          </w:tcPr>
          <w:p w:rsidR="0068140D" w:rsidP="00BD3B15">
            <w:pPr>
              <w:spacing w:before="0" w:after="0"/>
              <w:jc w:val="right"/>
              <w:rPr>
                <w:rFonts w:ascii="Arial" w:eastAsia="Arial" w:hAnsi="Arial" w:cs="Arial"/>
              </w:rPr>
            </w:pPr>
            <w:bookmarkStart w:id="25" w:name="_LINE__26_793136c8_8e88_43e1_98fc_1c3531"/>
            <w:r>
              <w:rPr>
                <w:rFonts w:ascii="Arial" w:eastAsia="Arial" w:hAnsi="Arial" w:cs="Arial"/>
              </w:rPr>
              <w:t>__________</w:t>
            </w:r>
            <w:bookmarkEnd w:id="25"/>
          </w:p>
        </w:tc>
        <w:tc>
          <w:tcPr>
            <w:tcW w:w="1469" w:type="dxa"/>
          </w:tcPr>
          <w:p w:rsidR="0068140D" w:rsidP="00BD3B15">
            <w:pPr>
              <w:spacing w:before="0" w:after="0"/>
              <w:jc w:val="right"/>
              <w:rPr>
                <w:rFonts w:ascii="Arial" w:eastAsia="Arial" w:hAnsi="Arial" w:cs="Arial"/>
              </w:rPr>
            </w:pPr>
            <w:bookmarkStart w:id="26" w:name="_LINE__26_a4bab041_87af_4737_ab33_31dcc6"/>
            <w:r>
              <w:rPr>
                <w:rFonts w:ascii="Arial" w:eastAsia="Arial" w:hAnsi="Arial" w:cs="Arial"/>
              </w:rPr>
              <w:t>__________</w:t>
            </w:r>
            <w:bookmarkEnd w:id="26"/>
          </w:p>
        </w:tc>
      </w:tr>
      <w:tr w:rsidTr="00BD3B15">
        <w:tblPrEx>
          <w:tblW w:w="0" w:type="auto"/>
          <w:tblInd w:w="360" w:type="dxa"/>
          <w:tblCellMar>
            <w:left w:w="0" w:type="dxa"/>
            <w:right w:w="0" w:type="dxa"/>
          </w:tblCellMar>
          <w:tblLook w:val="04A0"/>
        </w:tblPrEx>
        <w:tc>
          <w:tcPr>
            <w:tcW w:w="5069" w:type="dxa"/>
          </w:tcPr>
          <w:p w:rsidR="0068140D" w:rsidP="00BD3B15">
            <w:pPr>
              <w:spacing w:before="0" w:after="0"/>
              <w:rPr>
                <w:rFonts w:ascii="Arial" w:eastAsia="Arial" w:hAnsi="Arial" w:cs="Arial"/>
              </w:rPr>
            </w:pPr>
            <w:bookmarkStart w:id="27" w:name="_LINE__27_43280c5f_21f0_4ff9_a2c7_26cfa1"/>
            <w:r>
              <w:rPr>
                <w:rFonts w:ascii="Arial" w:eastAsia="Arial" w:hAnsi="Arial" w:cs="Arial"/>
              </w:rPr>
              <w:t>GENERAL FUND TOTAL</w:t>
            </w:r>
            <w:bookmarkEnd w:id="27"/>
          </w:p>
        </w:tc>
        <w:tc>
          <w:tcPr>
            <w:tcW w:w="1469" w:type="dxa"/>
          </w:tcPr>
          <w:p w:rsidR="0068140D" w:rsidP="00BD3B15">
            <w:pPr>
              <w:spacing w:before="0" w:after="0"/>
              <w:jc w:val="right"/>
              <w:rPr>
                <w:rFonts w:ascii="Arial" w:eastAsia="Arial" w:hAnsi="Arial" w:cs="Arial"/>
              </w:rPr>
            </w:pPr>
            <w:bookmarkStart w:id="28" w:name="_LINE__27_9948dc1b_a3d5_45b1_97bf_fc34b0"/>
            <w:r>
              <w:rPr>
                <w:rFonts w:ascii="Arial" w:eastAsia="Arial" w:hAnsi="Arial" w:cs="Arial"/>
              </w:rPr>
              <w:t>$0</w:t>
            </w:r>
            <w:bookmarkEnd w:id="28"/>
          </w:p>
        </w:tc>
        <w:tc>
          <w:tcPr>
            <w:tcW w:w="1469" w:type="dxa"/>
          </w:tcPr>
          <w:p w:rsidR="0068140D" w:rsidP="00BD3B15">
            <w:pPr>
              <w:spacing w:before="0" w:after="0"/>
              <w:jc w:val="right"/>
              <w:rPr>
                <w:rFonts w:ascii="Arial" w:eastAsia="Arial" w:hAnsi="Arial" w:cs="Arial"/>
              </w:rPr>
            </w:pPr>
            <w:bookmarkStart w:id="29" w:name="_LINE__27_e48b1cef_d5f5_43fe_ac5f_b24077"/>
            <w:r>
              <w:rPr>
                <w:rFonts w:ascii="Arial" w:eastAsia="Arial" w:hAnsi="Arial" w:cs="Arial"/>
              </w:rPr>
              <w:t>$250,000</w:t>
            </w:r>
            <w:bookmarkEnd w:id="29"/>
          </w:p>
        </w:tc>
      </w:tr>
    </w:tbl>
    <w:p w:rsidR="0068140D" w:rsidP="0068140D">
      <w:pPr>
        <w:ind w:left="360"/>
        <w:rPr>
          <w:rFonts w:ascii="Arial" w:eastAsia="Arial" w:hAnsi="Arial" w:cs="Arial"/>
        </w:rPr>
      </w:pPr>
      <w:bookmarkStart w:id="30" w:name="_PAR__17_db3f393a_00b0_4783_8f67_0d80c5f"/>
      <w:bookmarkEnd w:id="17"/>
      <w:r>
        <w:rPr>
          <w:rFonts w:ascii="Arial" w:eastAsia="Arial" w:hAnsi="Arial" w:cs="Arial"/>
        </w:rPr>
        <w:t>'</w:t>
      </w:r>
    </w:p>
    <w:p w:rsidR="0068140D" w:rsidP="0068140D">
      <w:pPr>
        <w:ind w:left="360" w:firstLine="360"/>
        <w:rPr>
          <w:rFonts w:ascii="Arial" w:eastAsia="Arial" w:hAnsi="Arial" w:cs="Arial"/>
        </w:rPr>
      </w:pPr>
      <w:bookmarkStart w:id="31" w:name="_INSTRUCTION__e7ccf581_8854_4003_80cf_12"/>
      <w:bookmarkStart w:id="32" w:name="_PAR__18_c26fb053_372b_4426_b3f0_b3a5a8a"/>
      <w:bookmarkEnd w:id="10"/>
      <w:bookmarkEnd w:id="30"/>
      <w:r>
        <w:rPr>
          <w:rFonts w:ascii="Arial" w:eastAsia="Arial" w:hAnsi="Arial" w:cs="Arial"/>
        </w:rPr>
        <w:t>Amend the amendment by relettering or renumbering any nonconsecutive Part letter or section number to read consecutively.</w:t>
      </w:r>
    </w:p>
    <w:p w:rsidR="0068140D" w:rsidP="0068140D">
      <w:pPr>
        <w:keepNext/>
        <w:spacing w:before="240"/>
        <w:ind w:left="360"/>
        <w:jc w:val="center"/>
        <w:rPr>
          <w:rFonts w:ascii="Arial" w:eastAsia="Arial" w:hAnsi="Arial" w:cs="Arial"/>
        </w:rPr>
      </w:pPr>
      <w:bookmarkStart w:id="33" w:name="_SUMMARY__c8ce963d_2ec4_4d25_8697_42ccaa"/>
      <w:bookmarkStart w:id="34" w:name="_PAR__19_de30e016_1e28_49f0_91b6_e27c227"/>
      <w:bookmarkEnd w:id="31"/>
      <w:bookmarkEnd w:id="32"/>
      <w:r>
        <w:rPr>
          <w:rFonts w:ascii="Arial" w:eastAsia="Arial" w:hAnsi="Arial" w:cs="Arial"/>
          <w:b/>
          <w:sz w:val="24"/>
        </w:rPr>
        <w:t>SUMMARY</w:t>
      </w:r>
    </w:p>
    <w:p w:rsidR="0068140D" w:rsidP="0068140D">
      <w:pPr>
        <w:keepNext/>
        <w:ind w:left="360" w:firstLine="360"/>
        <w:rPr>
          <w:rFonts w:ascii="Arial" w:eastAsia="Arial" w:hAnsi="Arial" w:cs="Arial"/>
        </w:rPr>
      </w:pPr>
      <w:bookmarkStart w:id="35" w:name="_PAR__20_ee5c2c7a_84d0_486c_a8c1_b41ee63"/>
      <w:bookmarkEnd w:id="34"/>
      <w:r>
        <w:rPr>
          <w:rFonts w:ascii="Arial" w:eastAsia="Arial" w:hAnsi="Arial" w:cs="Arial"/>
        </w:rPr>
        <w:t xml:space="preserve">This amendment amends Committee Amendment "A" by authorizing the Department of Health and Human Services to reimburse an area agency with an area plan approved by the department for mileage accrued as a result of providing so-called meals on wheels </w:t>
      </w:r>
      <w:bookmarkStart w:id="36" w:name="_PAGE_SPLIT__44cd0608_adc6_46ac_86fa_614"/>
      <w:bookmarkStart w:id="37" w:name="_PAGE__2_327871fb_c85f_4d6d_863b_f056948"/>
      <w:bookmarkStart w:id="38" w:name="_PAR__2_e35e5384_1f25_4ee5_8692_d27dae03"/>
      <w:bookmarkEnd w:id="1"/>
      <w:bookmarkEnd w:id="35"/>
      <w:r>
        <w:rPr>
          <w:rFonts w:ascii="Arial" w:eastAsia="Arial" w:hAnsi="Arial" w:cs="Arial"/>
        </w:rPr>
        <w:t>s</w:t>
      </w:r>
      <w:bookmarkEnd w:id="36"/>
      <w:r>
        <w:rPr>
          <w:rFonts w:ascii="Arial" w:eastAsia="Arial" w:hAnsi="Arial" w:cs="Arial"/>
        </w:rPr>
        <w:t>ervices in an amount that exceeds the state reimbursement rate.  It also amends the appropriations and allocations section.</w:t>
      </w:r>
    </w:p>
    <w:p w:rsidR="0068140D" w:rsidP="0068140D">
      <w:pPr>
        <w:keepNext/>
        <w:spacing w:before="400" w:after="120" w:line="259" w:lineRule="auto"/>
        <w:ind w:left="360"/>
        <w:rPr>
          <w:rFonts w:ascii="Arial" w:eastAsia="Arial" w:hAnsi="Arial" w:cs="Arial"/>
          <w:b/>
        </w:rPr>
      </w:pPr>
      <w:bookmarkStart w:id="39" w:name="_SPONSOR_BLOCK__9925318b_eab9_41aa_ac5a_"/>
      <w:bookmarkStart w:id="40" w:name="_PAR__3_c70f54f1_63af_4f17_a61b_93eea7a8"/>
      <w:bookmarkEnd w:id="33"/>
      <w:bookmarkEnd w:id="38"/>
      <w:r>
        <w:rPr>
          <w:rFonts w:ascii="Arial" w:eastAsia="Arial" w:hAnsi="Arial" w:cs="Arial"/>
          <w:b/>
        </w:rPr>
        <w:t>SPONSORED BY: ___________________________________</w:t>
      </w:r>
    </w:p>
    <w:p w:rsidR="0068140D" w:rsidP="0068140D">
      <w:pPr>
        <w:keepNext/>
        <w:spacing w:after="120" w:line="259" w:lineRule="auto"/>
        <w:ind w:left="720"/>
        <w:rPr>
          <w:rFonts w:ascii="Arial" w:eastAsia="Arial" w:hAnsi="Arial" w:cs="Arial"/>
          <w:b/>
        </w:rPr>
      </w:pPr>
      <w:bookmarkStart w:id="41" w:name="_PAR__4_90f1e1d6_681f_44ff_b897_5e52b5cc"/>
      <w:bookmarkEnd w:id="40"/>
      <w:r>
        <w:rPr>
          <w:rFonts w:ascii="Arial" w:eastAsia="Arial" w:hAnsi="Arial" w:cs="Arial"/>
          <w:b/>
        </w:rPr>
        <w:t>(Senator BREEN, C.)</w:t>
      </w:r>
    </w:p>
    <w:p w:rsidR="00000000" w:rsidRPr="0068140D" w:rsidP="0068140D">
      <w:pPr>
        <w:spacing w:after="120" w:line="259" w:lineRule="auto"/>
        <w:ind w:left="1080"/>
        <w:rPr>
          <w:rFonts w:ascii="Arial" w:eastAsia="Arial" w:hAnsi="Arial" w:cs="Arial"/>
          <w:b/>
        </w:rPr>
      </w:pPr>
      <w:bookmarkStart w:id="42" w:name="_PAR__5_5bf19e27_c5a6_444f_b638_cd40d826"/>
      <w:bookmarkEnd w:id="41"/>
      <w:r>
        <w:rPr>
          <w:rFonts w:ascii="Arial" w:eastAsia="Arial" w:hAnsi="Arial" w:cs="Arial"/>
          <w:b/>
        </w:rPr>
        <w:t>COUNTY: Cumberland</w:t>
      </w:r>
      <w:bookmarkEnd w:id="37"/>
      <w:bookmarkEnd w:id="39"/>
      <w:bookmarkEnd w:id="42"/>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LR0943, item 4 - 130th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Continue Funding for Home-delivered Meals for Homebound Seniors and To Address Growing Demand</w:t>
    </w:r>
  </w:p>
  <w:p>
    <w:pPr>
      <w:suppressLineNumbers/>
      <w:spacing w:before="0" w:after="0"/>
      <w:jc w:val="center"/>
      <w:rPr>
        <w:rFonts w:ascii="Arial" w:eastAsia="Arial" w:hAnsi="Arial" w:cs="Arial"/>
      </w:rPr>
    </w:pPr>
    <w:r>
      <w:rPr>
        <w:rFonts w:ascii="Arial" w:eastAsia="Arial" w:hAnsi="Arial" w:cs="Arial"/>
        <w:sz w:val="22"/>
      </w:rPr>
      <w:t>L.D. 485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8140D"/>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D3B15"/>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