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Extend the Use of Maine Bicentennial Registration Plates through 2021</w:t>
      </w:r>
    </w:p>
    <w:p w:rsidR="00265ED6" w:rsidP="00265ED6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578c1bf2_341d_4f6a_8cdf_00"/>
      <w:bookmarkStart w:id="1" w:name="_PAGE__1_23844121_c6b6_46f9_bfb8_014e3c1"/>
      <w:bookmarkStart w:id="2" w:name="_PAR__2_dbdb75ec_3e3c_43fb_a0c6_bde6e963"/>
      <w:r>
        <w:rPr>
          <w:rFonts w:ascii="Arial" w:eastAsia="Arial" w:hAnsi="Arial" w:cs="Arial"/>
          <w:caps/>
        </w:rPr>
        <w:t>L.D. 312</w:t>
      </w:r>
    </w:p>
    <w:p w:rsidR="00265ED6" w:rsidP="00265ED6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97039638_9916_4a04_bb53_5d845b9e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265ED6" w:rsidP="00265ED6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0d43a4ec_9d10_4d2c_94ca_4411ac7d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Transportation </w:t>
      </w:r>
    </w:p>
    <w:p w:rsidR="00265ED6" w:rsidP="00265ED6">
      <w:pPr>
        <w:spacing w:before="60" w:after="60"/>
        <w:ind w:left="720"/>
        <w:rPr>
          <w:rFonts w:ascii="Arial" w:eastAsia="Arial" w:hAnsi="Arial" w:cs="Arial"/>
        </w:rPr>
      </w:pPr>
      <w:bookmarkStart w:id="5" w:name="_PAR__5_37439320_3332_4f7c_87ff_44eee4fa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265ED6" w:rsidP="00265ED6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1e7be9a8_0662_4788_ac58_2fac7ed9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265ED6" w:rsidP="00265ED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ea06857_cafa_46be_8027_83d590dc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265ED6" w:rsidP="00265ED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8716d6d1_4398_4808_8c7e_bc262a15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265ED6" w:rsidP="00265ED6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ff4e464d_44c9_4ddc_bec1_afdb27d9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265ED6" w:rsidP="00265ED6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7384ddca_b295_4791_a099_dda5db5"/>
      <w:bookmarkEnd w:id="9"/>
      <w:r>
        <w:rPr>
          <w:rFonts w:ascii="Arial" w:eastAsia="Arial" w:hAnsi="Arial" w:cs="Arial"/>
          <w:szCs w:val="22"/>
        </w:rPr>
        <w:t>COMMITTEE AMENDMENT “      ” to S.P. 138, L.D. 312, “An Act To Extend the Use of Maine Bicentennial Registration Plates through 2021”</w:t>
      </w:r>
    </w:p>
    <w:p w:rsidR="00265ED6" w:rsidP="00265ED6">
      <w:pPr>
        <w:ind w:left="360" w:firstLine="360"/>
        <w:rPr>
          <w:rFonts w:ascii="Arial" w:eastAsia="Arial" w:hAnsi="Arial" w:cs="Arial"/>
        </w:rPr>
      </w:pPr>
      <w:bookmarkStart w:id="11" w:name="_INSTRUCTION__1d87be2a_3f52_4020_868f_61"/>
      <w:bookmarkStart w:id="12" w:name="_PAR__11_db6c01fd_a9dc_4fbb_9029_bba5020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265ED6" w:rsidP="00265ED6">
      <w:pPr>
        <w:ind w:left="360"/>
        <w:rPr>
          <w:rFonts w:ascii="Arial" w:eastAsia="Arial" w:hAnsi="Arial" w:cs="Arial"/>
        </w:rPr>
      </w:pPr>
      <w:bookmarkStart w:id="13" w:name="_PAR__12_20be9ca9_f20a_4af5_8184_a982bed"/>
      <w:bookmarkEnd w:id="12"/>
      <w:r>
        <w:rPr>
          <w:rFonts w:ascii="Arial" w:eastAsia="Arial" w:hAnsi="Arial" w:cs="Arial"/>
          <w:b/>
        </w:rPr>
        <w:t>'An Act To Extend the Maine Bicentennial Commission and the Use of Maine Bicentennial Registration Plates through 2021'</w:t>
      </w:r>
    </w:p>
    <w:p w:rsidR="00265ED6" w:rsidP="00265ED6">
      <w:pPr>
        <w:ind w:left="360" w:firstLine="360"/>
        <w:rPr>
          <w:rFonts w:ascii="Arial" w:eastAsia="Arial" w:hAnsi="Arial" w:cs="Arial"/>
        </w:rPr>
      </w:pPr>
      <w:bookmarkStart w:id="14" w:name="_INSTRUCTION__42a91b21_f4cc_48b6_a971_4a"/>
      <w:bookmarkStart w:id="15" w:name="_PAR__13_1507340b_dea6_46bb_b5ff_b99e679"/>
      <w:bookmarkEnd w:id="11"/>
      <w:bookmarkEnd w:id="13"/>
      <w:r>
        <w:rPr>
          <w:rFonts w:ascii="Arial" w:eastAsia="Arial" w:hAnsi="Arial" w:cs="Arial"/>
        </w:rPr>
        <w:t>Amend the bill in section 2 in section 1 in the 5</w:t>
      </w:r>
      <w:r w:rsidRPr="005D0E96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and 6</w:t>
      </w:r>
      <w:r w:rsidRPr="005D0E96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lines (page 1, lines 26 and 27 in L.D.) by striking out the following: </w:t>
      </w:r>
      <w:bookmarkStart w:id="16" w:name="_Hlk65759829"/>
      <w:r>
        <w:rPr>
          <w:rFonts w:ascii="Arial" w:eastAsia="Arial" w:hAnsi="Arial" w:cs="Arial"/>
        </w:rPr>
        <w:t>", and the plate must bear the date of its expiration, which is December 31,</w:t>
      </w:r>
      <w:bookmarkEnd w:id="16"/>
      <w:r>
        <w:rPr>
          <w:rFonts w:ascii="Arial" w:eastAsia="Arial" w:hAnsi="Arial" w:cs="Arial"/>
        </w:rPr>
        <w:t xml:space="preserve"> </w:t>
      </w:r>
      <w:r w:rsidRPr="00A203B3">
        <w:rPr>
          <w:rFonts w:ascii="Arial" w:eastAsia="Arial" w:hAnsi="Arial" w:cs="Arial"/>
          <w:strike/>
        </w:rPr>
        <w:t>2020</w:t>
      </w:r>
      <w:r>
        <w:rPr>
          <w:rFonts w:ascii="Arial" w:eastAsia="Arial" w:hAnsi="Arial" w:cs="Arial"/>
        </w:rPr>
        <w:t xml:space="preserve"> </w:t>
      </w:r>
      <w:r w:rsidRPr="00A203B3">
        <w:rPr>
          <w:rFonts w:ascii="Arial" w:eastAsia="Arial" w:hAnsi="Arial" w:cs="Arial"/>
          <w:u w:val="single"/>
        </w:rPr>
        <w:t>2021</w:t>
      </w:r>
      <w:r>
        <w:rPr>
          <w:rFonts w:ascii="Arial" w:eastAsia="Arial" w:hAnsi="Arial" w:cs="Arial"/>
        </w:rPr>
        <w:t>" and inserting the following: '</w:t>
      </w:r>
      <w:r w:rsidRPr="005D0E96">
        <w:rPr>
          <w:rFonts w:ascii="Arial" w:eastAsia="Arial" w:hAnsi="Arial" w:cs="Arial"/>
          <w:strike/>
        </w:rPr>
        <w:t>, and the plate must bear the date of its expiration, which is December 31, 2020</w:t>
      </w:r>
      <w:r>
        <w:rPr>
          <w:rFonts w:ascii="Arial" w:eastAsia="Arial" w:hAnsi="Arial" w:cs="Arial"/>
        </w:rPr>
        <w:t>'</w:t>
      </w:r>
    </w:p>
    <w:p w:rsidR="00265ED6" w:rsidP="00265ED6">
      <w:pPr>
        <w:ind w:left="360" w:firstLine="360"/>
        <w:rPr>
          <w:rFonts w:ascii="Arial" w:eastAsia="Arial" w:hAnsi="Arial" w:cs="Arial"/>
        </w:rPr>
      </w:pPr>
      <w:bookmarkStart w:id="17" w:name="_INSTRUCTION__2e65e448_da4c_4ecc_a3d0_8a"/>
      <w:bookmarkStart w:id="18" w:name="_PAR__14_a6d66236_9308_4cdd_84a5_350d60e"/>
      <w:bookmarkEnd w:id="14"/>
      <w:bookmarkEnd w:id="15"/>
      <w:r w:rsidRPr="009F1C7A">
        <w:rPr>
          <w:rFonts w:ascii="Arial" w:eastAsia="Arial" w:hAnsi="Arial" w:cs="Arial"/>
        </w:rPr>
        <w:t xml:space="preserve">Amend the bill in section 2 in section 1 in the 2nd to last line </w:t>
      </w:r>
      <w:r>
        <w:rPr>
          <w:rFonts w:ascii="Arial" w:eastAsia="Arial" w:hAnsi="Arial" w:cs="Arial"/>
        </w:rPr>
        <w:t>(page 1, line 31 in L.D.) by inserting after the following: "</w:t>
      </w:r>
      <w:r w:rsidRPr="00A203B3">
        <w:rPr>
          <w:rFonts w:ascii="Arial" w:eastAsia="Arial" w:hAnsi="Arial" w:cs="Arial"/>
          <w:u w:val="single"/>
        </w:rPr>
        <w:t>2021</w:t>
      </w:r>
      <w:r w:rsidRPr="00A203B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" the following: '</w:t>
      </w:r>
      <w:r w:rsidRPr="004E37FF">
        <w:rPr>
          <w:rFonts w:ascii="Arial" w:eastAsia="Arial" w:hAnsi="Arial" w:cs="Arial"/>
          <w:u w:val="single"/>
        </w:rPr>
        <w:t xml:space="preserve">All </w:t>
      </w:r>
      <w:r>
        <w:rPr>
          <w:rFonts w:ascii="Arial" w:eastAsia="Arial" w:hAnsi="Arial" w:cs="Arial"/>
          <w:u w:val="single"/>
        </w:rPr>
        <w:t xml:space="preserve">State of </w:t>
      </w:r>
      <w:r w:rsidRPr="004E37FF">
        <w:rPr>
          <w:rFonts w:ascii="Arial" w:eastAsia="Arial" w:hAnsi="Arial" w:cs="Arial"/>
          <w:u w:val="single"/>
        </w:rPr>
        <w:t>Maine Bicentennial commemorative plates, including any such plates that bear an expiration date of December 31, 2020, expire on December 31, 2021.</w:t>
      </w:r>
      <w:r>
        <w:rPr>
          <w:rFonts w:ascii="Arial" w:eastAsia="Arial" w:hAnsi="Arial" w:cs="Arial"/>
        </w:rPr>
        <w:t>'</w:t>
      </w:r>
    </w:p>
    <w:p w:rsidR="00265ED6" w:rsidP="00265ED6">
      <w:pPr>
        <w:ind w:left="360" w:firstLine="360"/>
        <w:rPr>
          <w:rFonts w:ascii="Arial" w:eastAsia="Arial" w:hAnsi="Arial" w:cs="Arial"/>
        </w:rPr>
      </w:pPr>
      <w:bookmarkStart w:id="19" w:name="_INSTRUCTION__fc34852b_ab02_4766_8ec5_7a"/>
      <w:bookmarkStart w:id="20" w:name="_PAR__15_e6ebe318_43a0_442f_89c8_36cbef6"/>
      <w:bookmarkEnd w:id="17"/>
      <w:bookmarkEnd w:id="18"/>
      <w:r>
        <w:rPr>
          <w:rFonts w:ascii="Arial" w:eastAsia="Arial" w:hAnsi="Arial" w:cs="Arial"/>
        </w:rPr>
        <w:t>Amend the bill by striking out all of section 4 and inserting the following:</w:t>
      </w:r>
    </w:p>
    <w:p w:rsidR="00265ED6" w:rsidP="00265ED6">
      <w:pPr>
        <w:ind w:left="360" w:firstLine="360"/>
        <w:rPr>
          <w:rFonts w:ascii="Arial" w:eastAsia="Arial" w:hAnsi="Arial" w:cs="Arial"/>
          <w:b/>
          <w:sz w:val="24"/>
          <w:szCs w:val="24"/>
        </w:rPr>
      </w:pPr>
      <w:bookmarkStart w:id="21" w:name="_PAR__16_74267cfa_9d45_4309_b67e_c5b36de"/>
      <w:bookmarkEnd w:id="20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4.</w:t>
      </w:r>
      <w:r>
        <w:rPr>
          <w:rFonts w:ascii="Arial" w:eastAsia="Arial" w:hAnsi="Arial" w:cs="Arial"/>
        </w:rPr>
        <w:t xml:space="preserve">  </w:t>
      </w:r>
      <w:r w:rsidRPr="004E37FF">
        <w:rPr>
          <w:rFonts w:ascii="Arial" w:eastAsia="Arial" w:hAnsi="Arial" w:cs="Arial"/>
          <w:b/>
          <w:sz w:val="24"/>
          <w:szCs w:val="24"/>
        </w:rPr>
        <w:t xml:space="preserve">Resolve 2017, c. 25, §3 </w:t>
      </w:r>
      <w:r w:rsidRPr="00BB7E4B">
        <w:rPr>
          <w:rFonts w:ascii="Arial" w:eastAsia="Arial" w:hAnsi="Arial" w:cs="Arial"/>
          <w:szCs w:val="22"/>
        </w:rPr>
        <w:t>is amended to read:</w:t>
      </w:r>
    </w:p>
    <w:p w:rsidR="00265ED6" w:rsidP="00265ED6">
      <w:pPr>
        <w:ind w:left="360" w:firstLine="360"/>
        <w:rPr>
          <w:rFonts w:ascii="Arial" w:eastAsia="Arial" w:hAnsi="Arial" w:cs="Arial"/>
        </w:rPr>
      </w:pPr>
      <w:bookmarkStart w:id="22" w:name="_PAR__17_e083866b_573c_4c00_b3a0_6f7dfa6"/>
      <w:bookmarkEnd w:id="21"/>
      <w:r w:rsidRPr="004E37FF">
        <w:rPr>
          <w:rFonts w:ascii="Arial" w:eastAsia="Arial" w:hAnsi="Arial" w:cs="Arial"/>
          <w:b/>
          <w:sz w:val="24"/>
          <w:szCs w:val="24"/>
        </w:rPr>
        <w:t>Sec. 3.  Appointment terms.  Resolved:</w:t>
      </w:r>
      <w:r w:rsidRPr="004E37FF">
        <w:rPr>
          <w:rFonts w:ascii="Arial" w:eastAsia="Arial" w:hAnsi="Arial" w:cs="Arial"/>
        </w:rPr>
        <w:t xml:space="preserve">  That the Legislators appointed to the commission serve terms coincident with their legislative terms and are appointed every 2 years.  Legislators may be reappointed to the commission and may continue to serve until their replacements are designated.  Other members are appointed for terms that expire December 31, </w:t>
      </w:r>
      <w:r w:rsidRPr="004E37FF">
        <w:rPr>
          <w:rFonts w:ascii="Arial" w:eastAsia="Arial" w:hAnsi="Arial" w:cs="Arial"/>
          <w:strike/>
        </w:rPr>
        <w:t>2020</w:t>
      </w:r>
      <w:r w:rsidRPr="004E37FF">
        <w:rPr>
          <w:rFonts w:ascii="Arial" w:eastAsia="Arial" w:hAnsi="Arial" w:cs="Arial"/>
        </w:rPr>
        <w:t xml:space="preserve"> </w:t>
      </w:r>
      <w:r w:rsidRPr="004E37FF">
        <w:rPr>
          <w:rFonts w:ascii="Arial" w:eastAsia="Arial" w:hAnsi="Arial" w:cs="Arial"/>
          <w:u w:val="single"/>
        </w:rPr>
        <w:t>2021</w:t>
      </w:r>
      <w:r w:rsidRPr="004E37FF">
        <w:rPr>
          <w:rFonts w:ascii="Arial" w:eastAsia="Arial" w:hAnsi="Arial" w:cs="Arial"/>
        </w:rPr>
        <w:t>; a vacancy is filled in the same manner as the original appointment</w:t>
      </w:r>
      <w:r w:rsidRPr="00A85BFA">
        <w:rPr>
          <w:rFonts w:ascii="Arial" w:eastAsia="Arial" w:hAnsi="Arial" w:cs="Arial"/>
          <w:u w:val="single"/>
        </w:rPr>
        <w:t xml:space="preserve">. </w:t>
      </w:r>
      <w:r w:rsidRPr="004E37FF">
        <w:rPr>
          <w:rFonts w:ascii="Arial" w:eastAsia="Arial" w:hAnsi="Arial" w:cs="Arial"/>
          <w:u w:val="single"/>
        </w:rPr>
        <w:t>The terms of members whose terms expired on December 31, 2020 are deemed to continue and expire instead on December 31, 2021</w:t>
      </w:r>
      <w:r w:rsidRPr="004E37FF">
        <w:rPr>
          <w:rFonts w:ascii="Arial" w:eastAsia="Arial" w:hAnsi="Arial" w:cs="Arial"/>
        </w:rPr>
        <w:t>; and be it further</w:t>
      </w:r>
      <w:r>
        <w:rPr>
          <w:rFonts w:ascii="Arial" w:eastAsia="Arial" w:hAnsi="Arial" w:cs="Arial"/>
        </w:rPr>
        <w:t>'</w:t>
      </w:r>
    </w:p>
    <w:p w:rsidR="00265ED6" w:rsidP="00265ED6">
      <w:pPr>
        <w:ind w:left="360" w:firstLine="360"/>
        <w:rPr>
          <w:rFonts w:ascii="Arial" w:eastAsia="Arial" w:hAnsi="Arial" w:cs="Arial"/>
        </w:rPr>
      </w:pPr>
      <w:bookmarkStart w:id="23" w:name="_INSTRUCTION__c477b2f6_b7ef_470b_b8dd_b7"/>
      <w:bookmarkStart w:id="24" w:name="_PAR__18_39f348c3_b844_4419_a7a9_2511055"/>
      <w:bookmarkEnd w:id="19"/>
      <w:bookmarkEnd w:id="22"/>
      <w:r>
        <w:rPr>
          <w:rFonts w:ascii="Arial" w:eastAsia="Arial" w:hAnsi="Arial" w:cs="Arial"/>
        </w:rPr>
        <w:t>Amend the bill by inserting after section 4 the following:</w:t>
      </w:r>
    </w:p>
    <w:p w:rsidR="00265ED6" w:rsidP="00265ED6">
      <w:pPr>
        <w:ind w:left="360" w:firstLine="360"/>
        <w:rPr>
          <w:rFonts w:ascii="Arial" w:eastAsia="Arial" w:hAnsi="Arial" w:cs="Arial"/>
        </w:rPr>
      </w:pPr>
      <w:bookmarkStart w:id="25" w:name="_PAR__19_195377e2_cdf0_406c_8261_d223e0d"/>
      <w:bookmarkEnd w:id="24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5.</w:t>
      </w:r>
      <w:r>
        <w:rPr>
          <w:rFonts w:ascii="Arial" w:eastAsia="Arial" w:hAnsi="Arial" w:cs="Arial"/>
        </w:rPr>
        <w:t xml:space="preserve">  </w:t>
      </w:r>
      <w:r w:rsidRPr="004E37FF">
        <w:rPr>
          <w:rFonts w:ascii="Arial" w:eastAsia="Arial" w:hAnsi="Arial" w:cs="Arial"/>
          <w:b/>
          <w:sz w:val="24"/>
          <w:szCs w:val="24"/>
        </w:rPr>
        <w:t>Resolve 2017, c. 25, §8</w:t>
      </w:r>
      <w:r w:rsidRPr="004E37FF">
        <w:rPr>
          <w:rFonts w:ascii="Arial" w:eastAsia="Arial" w:hAnsi="Arial" w:cs="Arial"/>
        </w:rPr>
        <w:t xml:space="preserve"> is amended to read:</w:t>
      </w:r>
    </w:p>
    <w:p w:rsidR="00265ED6" w:rsidP="00265ED6">
      <w:pPr>
        <w:ind w:left="360" w:firstLine="360"/>
        <w:rPr>
          <w:rFonts w:ascii="Arial" w:eastAsia="Arial" w:hAnsi="Arial" w:cs="Arial"/>
        </w:rPr>
      </w:pPr>
      <w:bookmarkStart w:id="26" w:name="_PAR__20_567e633a_8045_4b70_8039_79c1f6c"/>
      <w:bookmarkEnd w:id="25"/>
      <w:r w:rsidRPr="004E37FF">
        <w:rPr>
          <w:rFonts w:ascii="Arial" w:eastAsia="Arial" w:hAnsi="Arial" w:cs="Arial"/>
          <w:b/>
          <w:sz w:val="24"/>
        </w:rPr>
        <w:t xml:space="preserve">Sec. 8.  Report.  Resolved:  </w:t>
      </w:r>
      <w:r w:rsidRPr="004E37FF">
        <w:rPr>
          <w:rFonts w:ascii="Arial" w:eastAsia="Arial" w:hAnsi="Arial" w:cs="Arial"/>
        </w:rPr>
        <w:t xml:space="preserve">That, no later than December 6, 2017, November 7, 2018, December 4, 2019 </w:t>
      </w:r>
      <w:r w:rsidRPr="004E37FF">
        <w:rPr>
          <w:rFonts w:ascii="Arial" w:eastAsia="Arial" w:hAnsi="Arial" w:cs="Arial"/>
          <w:strike/>
        </w:rPr>
        <w:t>and</w:t>
      </w:r>
      <w:r w:rsidRPr="004E37FF">
        <w:rPr>
          <w:rFonts w:ascii="Arial" w:eastAsia="Arial" w:hAnsi="Arial" w:cs="Arial"/>
          <w:u w:val="single"/>
        </w:rPr>
        <w:t>,</w:t>
      </w:r>
      <w:r w:rsidRPr="004E37FF">
        <w:rPr>
          <w:rFonts w:ascii="Arial" w:eastAsia="Arial" w:hAnsi="Arial" w:cs="Arial"/>
        </w:rPr>
        <w:t xml:space="preserve"> November 4, 2020 </w:t>
      </w:r>
      <w:r w:rsidRPr="004E37FF">
        <w:rPr>
          <w:rFonts w:ascii="Arial" w:eastAsia="Arial" w:hAnsi="Arial" w:cs="Arial"/>
          <w:u w:val="single"/>
        </w:rPr>
        <w:t xml:space="preserve">and </w:t>
      </w:r>
      <w:r>
        <w:rPr>
          <w:rFonts w:ascii="Arial" w:eastAsia="Arial" w:hAnsi="Arial" w:cs="Arial"/>
          <w:u w:val="single"/>
        </w:rPr>
        <w:t>December 1</w:t>
      </w:r>
      <w:r w:rsidRPr="004E37FF">
        <w:rPr>
          <w:rFonts w:ascii="Arial" w:eastAsia="Arial" w:hAnsi="Arial" w:cs="Arial"/>
          <w:u w:val="single"/>
        </w:rPr>
        <w:t>, 2021</w:t>
      </w:r>
      <w:r w:rsidRPr="004E37FF">
        <w:rPr>
          <w:rFonts w:ascii="Arial" w:eastAsia="Arial" w:hAnsi="Arial" w:cs="Arial"/>
        </w:rPr>
        <w:t xml:space="preserve">, the commission </w:t>
      </w:r>
      <w:bookmarkStart w:id="27" w:name="_PAGE_SPLIT__be1c21b2_828e_4d02_a43c_d86"/>
      <w:bookmarkStart w:id="28" w:name="_PAGE__2_18d1db94_7b5c_44d5_8dba_4238ebc"/>
      <w:bookmarkStart w:id="29" w:name="_PAR__2_f25b4dd8_be2a_4c5e_b685_2a87417b"/>
      <w:bookmarkEnd w:id="1"/>
      <w:bookmarkEnd w:id="26"/>
      <w:r w:rsidRPr="004E37FF">
        <w:rPr>
          <w:rFonts w:ascii="Arial" w:eastAsia="Arial" w:hAnsi="Arial" w:cs="Arial"/>
        </w:rPr>
        <w:t>s</w:t>
      </w:r>
      <w:bookmarkEnd w:id="27"/>
      <w:r w:rsidRPr="004E37FF">
        <w:rPr>
          <w:rFonts w:ascii="Arial" w:eastAsia="Arial" w:hAnsi="Arial" w:cs="Arial"/>
        </w:rPr>
        <w:t xml:space="preserve">hall submit </w:t>
      </w:r>
      <w:r w:rsidRPr="004E37FF">
        <w:rPr>
          <w:rFonts w:ascii="Arial" w:eastAsia="Arial" w:hAnsi="Arial" w:cs="Arial"/>
          <w:strike/>
        </w:rPr>
        <w:t>a progress report</w:t>
      </w:r>
      <w:r w:rsidRPr="00A85BFA">
        <w:rPr>
          <w:rFonts w:ascii="Arial" w:eastAsia="Arial" w:hAnsi="Arial" w:cs="Arial"/>
          <w:strike/>
        </w:rPr>
        <w:t xml:space="preserve"> includes</w:t>
      </w:r>
      <w:r w:rsidRPr="004E37FF">
        <w:rPr>
          <w:rFonts w:ascii="Arial" w:eastAsia="Arial" w:hAnsi="Arial" w:cs="Arial"/>
        </w:rPr>
        <w:t xml:space="preserve"> </w:t>
      </w:r>
      <w:r w:rsidRPr="004E37FF">
        <w:rPr>
          <w:rFonts w:ascii="Arial" w:eastAsia="Arial" w:hAnsi="Arial" w:cs="Arial"/>
          <w:u w:val="single"/>
        </w:rPr>
        <w:t>progress reports that</w:t>
      </w:r>
      <w:r>
        <w:rPr>
          <w:rFonts w:ascii="Arial" w:eastAsia="Arial" w:hAnsi="Arial" w:cs="Arial"/>
          <w:u w:val="single"/>
        </w:rPr>
        <w:t xml:space="preserve"> include</w:t>
      </w:r>
      <w:r w:rsidRPr="004E37FF">
        <w:rPr>
          <w:rFonts w:ascii="Arial" w:eastAsia="Arial" w:hAnsi="Arial" w:cs="Arial"/>
        </w:rPr>
        <w:t xml:space="preserve"> its findings and recommendations for presentation to the joint standing committee of the Legislature having jurisdiction over education and cultural affairs; and be it further</w:t>
      </w:r>
      <w:r>
        <w:rPr>
          <w:rFonts w:ascii="Arial" w:eastAsia="Arial" w:hAnsi="Arial" w:cs="Arial"/>
        </w:rPr>
        <w:t>'</w:t>
      </w:r>
    </w:p>
    <w:p w:rsidR="00265ED6" w:rsidP="00265ED6">
      <w:pPr>
        <w:ind w:left="360" w:firstLine="360"/>
        <w:rPr>
          <w:rFonts w:ascii="Arial" w:eastAsia="Arial" w:hAnsi="Arial" w:cs="Arial"/>
        </w:rPr>
      </w:pPr>
      <w:bookmarkStart w:id="30" w:name="_INSTRUCTION__9309eebf_f64d_4c5e_9939_2e"/>
      <w:bookmarkStart w:id="31" w:name="_PAR__3_afd2602b_40da_43f1_8ccf_5015663e"/>
      <w:bookmarkEnd w:id="23"/>
      <w:bookmarkEnd w:id="29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265ED6" w:rsidP="00265ED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" w:name="_SUMMARY__20bd5bbc_5e14_42aa_8fd4_ed6cd1"/>
      <w:bookmarkStart w:id="33" w:name="_PAR__4_df5a0be0_6012_4555_9e57_9d994fcb"/>
      <w:bookmarkEnd w:id="30"/>
      <w:bookmarkEnd w:id="31"/>
      <w:r>
        <w:rPr>
          <w:rFonts w:ascii="Arial" w:eastAsia="Arial" w:hAnsi="Arial" w:cs="Arial"/>
          <w:b/>
          <w:sz w:val="24"/>
        </w:rPr>
        <w:t>SUMMARY</w:t>
      </w:r>
    </w:p>
    <w:p w:rsidR="00265ED6" w:rsidP="00265ED6">
      <w:pPr>
        <w:keepNext/>
        <w:ind w:left="360" w:firstLine="360"/>
        <w:rPr>
          <w:rFonts w:ascii="Arial" w:eastAsia="Arial" w:hAnsi="Arial" w:cs="Arial"/>
        </w:rPr>
      </w:pPr>
      <w:bookmarkStart w:id="34" w:name="_PAR__5_d7f5abe0_3c1d_41e9_9930_803af156"/>
      <w:bookmarkEnd w:id="33"/>
      <w:r w:rsidRPr="004E37FF">
        <w:rPr>
          <w:rFonts w:ascii="Arial" w:eastAsia="Arial" w:hAnsi="Arial" w:cs="Arial"/>
        </w:rPr>
        <w:t xml:space="preserve">This amendment removes the requirement that an expiration date be displayed on </w:t>
      </w:r>
      <w:r>
        <w:rPr>
          <w:rFonts w:ascii="Arial" w:eastAsia="Arial" w:hAnsi="Arial" w:cs="Arial"/>
        </w:rPr>
        <w:t xml:space="preserve">the State of </w:t>
      </w:r>
      <w:r w:rsidRPr="004E37FF">
        <w:rPr>
          <w:rFonts w:ascii="Arial" w:eastAsia="Arial" w:hAnsi="Arial" w:cs="Arial"/>
        </w:rPr>
        <w:t xml:space="preserve">Maine Bicentennial </w:t>
      </w:r>
      <w:r>
        <w:rPr>
          <w:rFonts w:ascii="Arial" w:eastAsia="Arial" w:hAnsi="Arial" w:cs="Arial"/>
        </w:rPr>
        <w:t>c</w:t>
      </w:r>
      <w:r w:rsidRPr="004E37FF">
        <w:rPr>
          <w:rFonts w:ascii="Arial" w:eastAsia="Arial" w:hAnsi="Arial" w:cs="Arial"/>
        </w:rPr>
        <w:t xml:space="preserve">ommemorative plates, extends the expiration date of </w:t>
      </w:r>
      <w:r>
        <w:rPr>
          <w:rFonts w:ascii="Arial" w:eastAsia="Arial" w:hAnsi="Arial" w:cs="Arial"/>
        </w:rPr>
        <w:t xml:space="preserve">the State of </w:t>
      </w:r>
      <w:r w:rsidRPr="004E37FF">
        <w:rPr>
          <w:rFonts w:ascii="Arial" w:eastAsia="Arial" w:hAnsi="Arial" w:cs="Arial"/>
        </w:rPr>
        <w:t xml:space="preserve">Maine Bicentennial </w:t>
      </w:r>
      <w:r>
        <w:rPr>
          <w:rFonts w:ascii="Arial" w:eastAsia="Arial" w:hAnsi="Arial" w:cs="Arial"/>
        </w:rPr>
        <w:t>c</w:t>
      </w:r>
      <w:r w:rsidRPr="004E37FF">
        <w:rPr>
          <w:rFonts w:ascii="Arial" w:eastAsia="Arial" w:hAnsi="Arial" w:cs="Arial"/>
        </w:rPr>
        <w:t>ommemorative plates bearing an expiration date of December 31, 2020 to December 31, 2021 and extends the Maine Bicentennial Commission to December 31, 2021.</w:t>
      </w:r>
    </w:p>
    <w:p w:rsidR="00265ED6" w:rsidP="00265ED6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5" w:name="_FISCAL_NOTE_REQUIRED__13b3a3d9_5c61_4ef"/>
      <w:bookmarkStart w:id="36" w:name="_PAR__6_65e8968f_6f6c_4ce1_8f62_5fc09c1f"/>
      <w:bookmarkEnd w:id="34"/>
      <w:r>
        <w:rPr>
          <w:rFonts w:ascii="Arial" w:eastAsia="Arial" w:hAnsi="Arial" w:cs="Arial"/>
          <w:b/>
        </w:rPr>
        <w:t>FISCAL NOTE REQUIRED</w:t>
      </w:r>
    </w:p>
    <w:p w:rsidR="00000000" w:rsidRPr="00265ED6" w:rsidP="00265ED6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7" w:name="_PAR__7_06415bf1_9e5c_4c01_b8d7_c0579975"/>
      <w:bookmarkEnd w:id="36"/>
      <w:r>
        <w:rPr>
          <w:rFonts w:ascii="Arial" w:eastAsia="Arial" w:hAnsi="Arial" w:cs="Arial"/>
          <w:b/>
        </w:rPr>
        <w:t>(See attached)</w:t>
      </w:r>
      <w:bookmarkEnd w:id="28"/>
      <w:bookmarkEnd w:id="32"/>
      <w:bookmarkEnd w:id="35"/>
      <w:bookmarkEnd w:id="37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LR1090,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Extend the Maine Bicentennial Commission and the Use of Maine Bicentennial Registration Plates through 2021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65ED6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E37FF"/>
    <w:rsid w:val="005500BF"/>
    <w:rsid w:val="005568B1"/>
    <w:rsid w:val="00564135"/>
    <w:rsid w:val="00574B75"/>
    <w:rsid w:val="005D0E96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1C7A"/>
    <w:rsid w:val="009F6C9E"/>
    <w:rsid w:val="00A203B3"/>
    <w:rsid w:val="00A81643"/>
    <w:rsid w:val="00A85BFA"/>
    <w:rsid w:val="00AA73FC"/>
    <w:rsid w:val="00B4353D"/>
    <w:rsid w:val="00B45FFB"/>
    <w:rsid w:val="00B5130C"/>
    <w:rsid w:val="00B97FEC"/>
    <w:rsid w:val="00BB7E4B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