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Amend the Composition of the Piscataquis County Budget Committee</w:t>
      </w:r>
    </w:p>
    <w:p w:rsidR="00831128" w:rsidP="00831128">
      <w:pPr>
        <w:spacing w:after="240"/>
        <w:ind w:left="360"/>
        <w:jc w:val="right"/>
        <w:rPr>
          <w:rFonts w:ascii="Arial" w:eastAsia="Arial" w:hAnsi="Arial" w:cs="Arial"/>
          <w:caps/>
        </w:rPr>
      </w:pPr>
      <w:bookmarkStart w:id="0" w:name="_AMEND_TITLE__20d02eb2_4bb1_4bb6_bfd6_b2"/>
      <w:bookmarkStart w:id="1" w:name="_PAGE__1_a665dbde_0728_4cc6_b574_fed15fd"/>
      <w:bookmarkStart w:id="2" w:name="_PAR__2_54e72f96_ef54_41b1_a520_4c25afd9"/>
      <w:r>
        <w:rPr>
          <w:rFonts w:ascii="Arial" w:eastAsia="Arial" w:hAnsi="Arial" w:cs="Arial"/>
          <w:caps/>
        </w:rPr>
        <w:t>L.D. 243</w:t>
      </w:r>
    </w:p>
    <w:p w:rsidR="00831128" w:rsidP="00831128">
      <w:pPr>
        <w:tabs>
          <w:tab w:val="right" w:pos="8928"/>
        </w:tabs>
        <w:spacing w:after="360"/>
        <w:ind w:left="360"/>
        <w:rPr>
          <w:rFonts w:ascii="Arial" w:eastAsia="Arial" w:hAnsi="Arial" w:cs="Arial"/>
        </w:rPr>
      </w:pPr>
      <w:bookmarkStart w:id="3" w:name="_PAR__3_0ef43bca_5e07_46ef_8aa9_db170212"/>
      <w:bookmarkEnd w:id="2"/>
      <w:r>
        <w:rPr>
          <w:rFonts w:ascii="Arial" w:eastAsia="Arial" w:hAnsi="Arial" w:cs="Arial"/>
        </w:rPr>
        <w:t>Date:</w:t>
      </w:r>
      <w:r>
        <w:rPr>
          <w:rFonts w:ascii="Arial" w:eastAsia="Arial" w:hAnsi="Arial" w:cs="Arial"/>
        </w:rPr>
        <w:tab/>
        <w:t>(Filing No. S-         )</w:t>
      </w:r>
    </w:p>
    <w:p w:rsidR="00831128" w:rsidP="00831128">
      <w:pPr>
        <w:spacing w:before="600" w:after="300"/>
        <w:ind w:left="360"/>
        <w:jc w:val="center"/>
        <w:outlineLvl w:val="0"/>
        <w:rPr>
          <w:rFonts w:ascii="Arial" w:eastAsia="Arial" w:hAnsi="Arial" w:cs="Arial"/>
        </w:rPr>
      </w:pPr>
      <w:bookmarkStart w:id="4" w:name="_PAR__4_a0081ac0_c143_41af_8ed9_c17638d2"/>
      <w:bookmarkEnd w:id="3"/>
      <w:r>
        <w:rPr>
          <w:rFonts w:ascii="Arial" w:eastAsia="Arial" w:hAnsi="Arial" w:cs="Arial"/>
          <w:b/>
          <w:caps/>
          <w:sz w:val="24"/>
          <w:szCs w:val="32"/>
        </w:rPr>
        <w:t xml:space="preserve">State and Local Government </w:t>
      </w:r>
    </w:p>
    <w:p w:rsidR="00831128" w:rsidP="00831128">
      <w:pPr>
        <w:spacing w:before="60" w:after="60"/>
        <w:ind w:left="720"/>
        <w:rPr>
          <w:rFonts w:ascii="Arial" w:eastAsia="Arial" w:hAnsi="Arial" w:cs="Arial"/>
        </w:rPr>
      </w:pPr>
      <w:bookmarkStart w:id="5" w:name="_PAR__5_580f14a4_1d78_4b23_b4c9_df2da2b7"/>
      <w:bookmarkEnd w:id="4"/>
      <w:r>
        <w:rPr>
          <w:rFonts w:ascii="Arial" w:eastAsia="Arial" w:hAnsi="Arial" w:cs="Arial"/>
        </w:rPr>
        <w:t>Reproduced and distributed under the direction of the Secretary of the Senate.</w:t>
      </w:r>
    </w:p>
    <w:p w:rsidR="00831128" w:rsidP="00831128">
      <w:pPr>
        <w:spacing w:before="160" w:after="0"/>
        <w:ind w:left="360"/>
        <w:jc w:val="center"/>
        <w:outlineLvl w:val="0"/>
        <w:rPr>
          <w:rFonts w:ascii="Arial" w:eastAsia="Arial" w:hAnsi="Arial" w:cs="Arial"/>
          <w:b/>
          <w:caps/>
          <w:sz w:val="24"/>
          <w:szCs w:val="32"/>
        </w:rPr>
      </w:pPr>
      <w:bookmarkStart w:id="6" w:name="_PAR__6_1bb6ae60_6394_4550_aa93_8567b5a0"/>
      <w:bookmarkEnd w:id="5"/>
      <w:r>
        <w:rPr>
          <w:rFonts w:ascii="Arial" w:eastAsia="Arial" w:hAnsi="Arial" w:cs="Arial"/>
          <w:b/>
          <w:caps/>
          <w:sz w:val="24"/>
          <w:szCs w:val="32"/>
        </w:rPr>
        <w:t>STATE OF MAINE</w:t>
      </w:r>
    </w:p>
    <w:p w:rsidR="00831128" w:rsidP="00831128">
      <w:pPr>
        <w:spacing w:after="0"/>
        <w:ind w:left="360"/>
        <w:jc w:val="center"/>
        <w:outlineLvl w:val="0"/>
        <w:rPr>
          <w:rFonts w:ascii="Arial" w:eastAsia="Arial" w:hAnsi="Arial" w:cs="Arial"/>
          <w:b/>
          <w:caps/>
          <w:sz w:val="24"/>
          <w:szCs w:val="32"/>
        </w:rPr>
      </w:pPr>
      <w:bookmarkStart w:id="7" w:name="_PAR__7_33b290de_a4e4_49da_9887_e271aef2"/>
      <w:bookmarkEnd w:id="6"/>
      <w:r>
        <w:rPr>
          <w:rFonts w:ascii="Arial" w:eastAsia="Arial" w:hAnsi="Arial" w:cs="Arial"/>
          <w:b/>
          <w:caps/>
          <w:sz w:val="24"/>
          <w:szCs w:val="32"/>
        </w:rPr>
        <w:t>SENATE</w:t>
      </w:r>
    </w:p>
    <w:p w:rsidR="00831128" w:rsidP="00831128">
      <w:pPr>
        <w:spacing w:after="0"/>
        <w:ind w:left="360"/>
        <w:jc w:val="center"/>
        <w:outlineLvl w:val="0"/>
        <w:rPr>
          <w:rFonts w:ascii="Arial" w:eastAsia="Arial" w:hAnsi="Arial" w:cs="Arial"/>
          <w:b/>
          <w:caps/>
          <w:sz w:val="24"/>
          <w:szCs w:val="32"/>
        </w:rPr>
      </w:pPr>
      <w:bookmarkStart w:id="8" w:name="_PAR__8_5c2a32e3_3626_40fc_aaa5_2356a68a"/>
      <w:bookmarkEnd w:id="7"/>
      <w:r>
        <w:rPr>
          <w:rFonts w:ascii="Arial" w:eastAsia="Arial" w:hAnsi="Arial" w:cs="Arial"/>
          <w:b/>
          <w:caps/>
          <w:sz w:val="24"/>
          <w:szCs w:val="32"/>
        </w:rPr>
        <w:t>130th Legislature</w:t>
      </w:r>
    </w:p>
    <w:p w:rsidR="00831128" w:rsidP="00831128">
      <w:pPr>
        <w:spacing w:after="0"/>
        <w:ind w:left="360"/>
        <w:jc w:val="center"/>
        <w:outlineLvl w:val="0"/>
        <w:rPr>
          <w:rFonts w:ascii="Arial" w:eastAsia="Arial" w:hAnsi="Arial" w:cs="Arial"/>
          <w:b/>
          <w:caps/>
          <w:sz w:val="24"/>
          <w:szCs w:val="32"/>
        </w:rPr>
      </w:pPr>
      <w:bookmarkStart w:id="9" w:name="_PAR__9_b9c3c057_75e9_4124_bd36_3c6a22b5"/>
      <w:bookmarkEnd w:id="8"/>
      <w:r>
        <w:rPr>
          <w:rFonts w:ascii="Arial" w:eastAsia="Arial" w:hAnsi="Arial" w:cs="Arial"/>
          <w:b/>
          <w:caps/>
          <w:sz w:val="24"/>
          <w:szCs w:val="32"/>
        </w:rPr>
        <w:t>First Regular Session</w:t>
      </w:r>
    </w:p>
    <w:p w:rsidR="00831128" w:rsidP="00831128">
      <w:pPr>
        <w:spacing w:before="400" w:after="200"/>
        <w:ind w:left="360" w:firstLine="360"/>
        <w:rPr>
          <w:rFonts w:ascii="Arial" w:eastAsia="Arial" w:hAnsi="Arial" w:cs="Arial"/>
        </w:rPr>
      </w:pPr>
      <w:bookmarkStart w:id="10" w:name="_PAR__10_ce8978cf_29a9_4d15_9cbb_3f67ba3"/>
      <w:bookmarkEnd w:id="9"/>
      <w:r>
        <w:rPr>
          <w:rFonts w:ascii="Arial" w:eastAsia="Arial" w:hAnsi="Arial" w:cs="Arial"/>
          <w:szCs w:val="22"/>
        </w:rPr>
        <w:t>COMMITTEE AMENDMENT “      ” to S.P. 104, L.D. 243, “An Act To Amend the Composition of the Piscataquis County Budget Committee”</w:t>
      </w:r>
    </w:p>
    <w:p w:rsidR="00831128" w:rsidP="00831128">
      <w:pPr>
        <w:ind w:left="360" w:firstLine="360"/>
        <w:rPr>
          <w:rFonts w:ascii="Arial" w:eastAsia="Arial" w:hAnsi="Arial" w:cs="Arial"/>
        </w:rPr>
      </w:pPr>
      <w:bookmarkStart w:id="11" w:name="_INSTRUCTION__c61e18f1_fd26_430b_8797_cb"/>
      <w:bookmarkStart w:id="12" w:name="_PAR__11_4d63f4e8_8c24_478d_8e34_dc91520"/>
      <w:bookmarkEnd w:id="0"/>
      <w:bookmarkEnd w:id="10"/>
      <w:r>
        <w:rPr>
          <w:rFonts w:ascii="Arial" w:eastAsia="Arial" w:hAnsi="Arial" w:cs="Arial"/>
        </w:rPr>
        <w:t>Amend the bill by striking out everything after the enacting clause and inserting the following:</w:t>
      </w:r>
    </w:p>
    <w:p w:rsidR="00831128" w:rsidP="00831128">
      <w:pPr>
        <w:ind w:left="360" w:firstLine="360"/>
        <w:rPr>
          <w:rFonts w:ascii="Arial" w:eastAsia="Arial" w:hAnsi="Arial" w:cs="Arial"/>
        </w:rPr>
      </w:pPr>
      <w:bookmarkStart w:id="13" w:name="_PAR__12_5101504b_d5e2_4d88_9624_de81ab2"/>
      <w:bookmarkEnd w:id="12"/>
      <w:r>
        <w:rPr>
          <w:rFonts w:ascii="Arial" w:eastAsia="Arial" w:hAnsi="Arial" w:cs="Arial"/>
        </w:rPr>
        <w:t>'</w:t>
      </w:r>
      <w:r>
        <w:rPr>
          <w:rFonts w:ascii="Arial" w:eastAsia="Arial" w:hAnsi="Arial" w:cs="Arial"/>
          <w:b/>
          <w:sz w:val="24"/>
        </w:rPr>
        <w:t>Sec. 1.  30-A MRSA §823, sub-§1,</w:t>
      </w:r>
      <w:r>
        <w:rPr>
          <w:rFonts w:ascii="Arial" w:eastAsia="Arial" w:hAnsi="Arial" w:cs="Arial"/>
        </w:rPr>
        <w:t xml:space="preserve"> as enacted by PL 1987, c. 737, Pt. A, §2 and Pt. C, §106 and amended by PL 1989, c. 6; c. 9, §2; and c. 104, Pt. C, §§8 and 10, is further amended to read:</w:t>
      </w:r>
    </w:p>
    <w:p w:rsidR="00831128" w:rsidP="00831128">
      <w:pPr>
        <w:ind w:left="360" w:firstLine="360"/>
        <w:rPr>
          <w:rFonts w:ascii="Arial" w:eastAsia="Arial" w:hAnsi="Arial" w:cs="Arial"/>
        </w:rPr>
      </w:pPr>
      <w:bookmarkStart w:id="14" w:name="_PAR__13_ec63a44e_52c2_4a29_9f66_7994e1d"/>
      <w:bookmarkEnd w:id="13"/>
      <w:r>
        <w:rPr>
          <w:rFonts w:ascii="Arial" w:eastAsia="Arial" w:hAnsi="Arial" w:cs="Arial"/>
          <w:b/>
        </w:rPr>
        <w:t xml:space="preserve">1.  Membership. </w:t>
      </w:r>
      <w:r>
        <w:rPr>
          <w:rFonts w:ascii="Arial" w:eastAsia="Arial" w:hAnsi="Arial" w:cs="Arial"/>
        </w:rPr>
        <w:t xml:space="preserve"> The budget committee </w:t>
      </w:r>
      <w:r>
        <w:rPr>
          <w:rFonts w:ascii="Arial" w:eastAsia="Arial" w:hAnsi="Arial" w:cs="Arial"/>
          <w:strike/>
        </w:rPr>
        <w:t>shall consist</w:t>
      </w:r>
      <w:r>
        <w:rPr>
          <w:rFonts w:ascii="Arial" w:eastAsia="Arial" w:hAnsi="Arial" w:cs="Arial"/>
        </w:rPr>
        <w:t xml:space="preserve"> </w:t>
      </w:r>
      <w:r>
        <w:rPr>
          <w:rFonts w:ascii="Arial" w:eastAsia="Arial" w:hAnsi="Arial" w:cs="Arial"/>
          <w:u w:val="single"/>
        </w:rPr>
        <w:t>consists</w:t>
      </w:r>
      <w:r>
        <w:rPr>
          <w:rFonts w:ascii="Arial" w:eastAsia="Arial" w:hAnsi="Arial" w:cs="Arial"/>
        </w:rPr>
        <w:t xml:space="preserve"> of 9 members, 3 members from each commissioner district selected at least 90 days before the end of the fiscal year as provided for in this section </w:t>
      </w:r>
      <w:r>
        <w:rPr>
          <w:rFonts w:ascii="Arial" w:eastAsia="Arial" w:hAnsi="Arial" w:cs="Arial"/>
          <w:u w:val="single"/>
        </w:rPr>
        <w:t>and in a manner established by the county commissioners</w:t>
      </w:r>
      <w:r>
        <w:rPr>
          <w:rFonts w:ascii="Arial" w:eastAsia="Arial" w:hAnsi="Arial" w:cs="Arial"/>
        </w:rPr>
        <w:t>.</w:t>
      </w:r>
    </w:p>
    <w:p w:rsidR="00831128" w:rsidP="00831128">
      <w:pPr>
        <w:ind w:left="720"/>
        <w:rPr>
          <w:rFonts w:ascii="Arial" w:eastAsia="Arial" w:hAnsi="Arial" w:cs="Arial"/>
        </w:rPr>
      </w:pPr>
      <w:bookmarkStart w:id="15" w:name="_PAR__14_0c832670_2acc_42d6_8be9_890f0ca"/>
      <w:bookmarkEnd w:id="14"/>
      <w:r>
        <w:rPr>
          <w:rFonts w:ascii="Arial" w:eastAsia="Arial" w:hAnsi="Arial" w:cs="Arial"/>
        </w:rPr>
        <w:t xml:space="preserve">A.  Of the 3 members from each commissioner district, one must be a municipal official and one must be a representative of the general public.  All 3 members </w:t>
      </w:r>
      <w:r>
        <w:rPr>
          <w:rFonts w:ascii="Arial" w:eastAsia="Arial" w:hAnsi="Arial" w:cs="Arial"/>
          <w:strike/>
        </w:rPr>
        <w:t>shall</w:t>
      </w:r>
      <w:r>
        <w:rPr>
          <w:rFonts w:ascii="Arial" w:eastAsia="Arial" w:hAnsi="Arial" w:cs="Arial"/>
        </w:rPr>
        <w:t xml:space="preserve"> </w:t>
      </w:r>
      <w:r>
        <w:rPr>
          <w:rFonts w:ascii="Arial" w:eastAsia="Arial" w:hAnsi="Arial" w:cs="Arial"/>
          <w:u w:val="single"/>
        </w:rPr>
        <w:t>must</w:t>
      </w:r>
      <w:r>
        <w:rPr>
          <w:rFonts w:ascii="Arial" w:eastAsia="Arial" w:hAnsi="Arial" w:cs="Arial"/>
        </w:rPr>
        <w:t xml:space="preserve"> be appointed by the county commissioners.</w:t>
      </w:r>
    </w:p>
    <w:p w:rsidR="00831128" w:rsidP="00831128">
      <w:pPr>
        <w:ind w:left="720"/>
        <w:rPr>
          <w:rFonts w:ascii="Arial" w:eastAsia="Arial" w:hAnsi="Arial" w:cs="Arial"/>
        </w:rPr>
      </w:pPr>
      <w:bookmarkStart w:id="16" w:name="_PAR__15_f5e73358_1ee9_4ed1_b075_c74c917"/>
      <w:bookmarkEnd w:id="15"/>
      <w:r>
        <w:rPr>
          <w:rFonts w:ascii="Arial" w:eastAsia="Arial" w:hAnsi="Arial" w:cs="Arial"/>
          <w:strike/>
        </w:rPr>
        <w:t>One member of the general public on the committee must be a resident of the unorganized territories.  No other member of the general public on the committee may be a resident of the unorganized territories</w:t>
      </w:r>
      <w:r>
        <w:rPr>
          <w:rFonts w:ascii="Arial" w:eastAsia="Arial" w:hAnsi="Arial" w:cs="Arial"/>
        </w:rPr>
        <w:t xml:space="preserve">  </w:t>
      </w:r>
      <w:r>
        <w:rPr>
          <w:rFonts w:ascii="Arial" w:eastAsia="Arial" w:hAnsi="Arial" w:cs="Arial"/>
          <w:u w:val="single"/>
        </w:rPr>
        <w:t>The county commissioners shall appoint one member who is a resident of the unorganized territories as a member of the committee and may appoint up to one additional resident of the unorganized territories to be a member of the committee</w:t>
      </w:r>
      <w:r>
        <w:rPr>
          <w:rFonts w:ascii="Arial" w:eastAsia="Arial" w:hAnsi="Arial" w:cs="Arial"/>
        </w:rPr>
        <w:t>.</w:t>
      </w:r>
    </w:p>
    <w:p w:rsidR="00831128" w:rsidP="00831128">
      <w:pPr>
        <w:ind w:left="720"/>
        <w:rPr>
          <w:rFonts w:ascii="Arial" w:eastAsia="Arial" w:hAnsi="Arial" w:cs="Arial"/>
        </w:rPr>
      </w:pPr>
      <w:bookmarkStart w:id="17" w:name="_PAR__16_9550456e_1417_4c6d_8fb9_b43f956"/>
      <w:bookmarkEnd w:id="16"/>
      <w:r>
        <w:rPr>
          <w:rFonts w:ascii="Arial" w:eastAsia="Arial" w:hAnsi="Arial" w:cs="Arial"/>
        </w:rPr>
        <w:t>B.  It is the responsibility of the county budget committee to review the budget and estimates, including the budget for municipal services in the unorganized territory prepared by the county commissioners, and to make recommendations concerning the budget and estimates.</w:t>
      </w:r>
    </w:p>
    <w:p w:rsidR="00831128" w:rsidP="00831128">
      <w:pPr>
        <w:ind w:left="720"/>
        <w:rPr>
          <w:rFonts w:ascii="Arial" w:eastAsia="Arial" w:hAnsi="Arial" w:cs="Arial"/>
        </w:rPr>
      </w:pPr>
      <w:bookmarkStart w:id="18" w:name="_PAR__17_6fe69bb6_475c_4f26_a76b_b02e1c0"/>
      <w:bookmarkEnd w:id="17"/>
      <w:r>
        <w:rPr>
          <w:rFonts w:ascii="Arial" w:eastAsia="Arial" w:hAnsi="Arial" w:cs="Arial"/>
        </w:rPr>
        <w:t>C.  The term of office is as follows:</w:t>
      </w:r>
    </w:p>
    <w:p w:rsidR="00831128" w:rsidP="00831128">
      <w:pPr>
        <w:ind w:left="1080"/>
        <w:rPr>
          <w:rFonts w:ascii="Arial" w:eastAsia="Arial" w:hAnsi="Arial" w:cs="Arial"/>
        </w:rPr>
      </w:pPr>
      <w:bookmarkStart w:id="19" w:name="_PAR__18_40329eec_61de_44cd_9295_2ef799d"/>
      <w:bookmarkEnd w:id="18"/>
      <w:r>
        <w:rPr>
          <w:rFonts w:ascii="Arial" w:eastAsia="Arial" w:hAnsi="Arial" w:cs="Arial"/>
        </w:rPr>
        <w:t>(1)  The member who is a municipal officer, appointed by the county commissioners, has an initial term of one year;</w:t>
      </w:r>
    </w:p>
    <w:p w:rsidR="00831128" w:rsidP="00831128">
      <w:pPr>
        <w:ind w:left="1080"/>
        <w:rPr>
          <w:rFonts w:ascii="Arial" w:eastAsia="Arial" w:hAnsi="Arial" w:cs="Arial"/>
        </w:rPr>
      </w:pPr>
      <w:bookmarkStart w:id="20" w:name="_PAGE__2_5f0f2b21_ac73_4502_8a0a_ccc475e"/>
      <w:bookmarkStart w:id="21" w:name="_PAR__2_01cb5498_7948_4209_9fba_6792225c"/>
      <w:bookmarkEnd w:id="1"/>
      <w:bookmarkEnd w:id="19"/>
      <w:r>
        <w:rPr>
          <w:rFonts w:ascii="Arial" w:eastAsia="Arial" w:hAnsi="Arial" w:cs="Arial"/>
        </w:rPr>
        <w:t>(2)  The member who is a representative of the general public, appointed by the county commissioners, has an initial term of 2 years; and</w:t>
      </w:r>
    </w:p>
    <w:p w:rsidR="00831128" w:rsidP="00831128">
      <w:pPr>
        <w:ind w:left="1080"/>
        <w:rPr>
          <w:rFonts w:ascii="Arial" w:eastAsia="Arial" w:hAnsi="Arial" w:cs="Arial"/>
        </w:rPr>
      </w:pPr>
      <w:bookmarkStart w:id="22" w:name="_PAR__3_e89ce7ae_89c9_4e6a_8baf_487daf54"/>
      <w:bookmarkEnd w:id="21"/>
      <w:r>
        <w:rPr>
          <w:rFonts w:ascii="Arial" w:eastAsia="Arial" w:hAnsi="Arial" w:cs="Arial"/>
        </w:rPr>
        <w:t>(3)  The 3rd member has an initial term of 3 years.</w:t>
      </w:r>
    </w:p>
    <w:p w:rsidR="00831128" w:rsidP="00831128">
      <w:pPr>
        <w:ind w:left="720"/>
        <w:rPr>
          <w:rFonts w:ascii="Arial" w:eastAsia="Arial" w:hAnsi="Arial" w:cs="Arial"/>
        </w:rPr>
      </w:pPr>
      <w:bookmarkStart w:id="23" w:name="_PAR__4_ddf33788_0b47_4ac6_a490_47dde5c8"/>
      <w:bookmarkEnd w:id="22"/>
      <w:r>
        <w:rPr>
          <w:rFonts w:ascii="Arial" w:eastAsia="Arial" w:hAnsi="Arial" w:cs="Arial"/>
        </w:rPr>
        <w:t xml:space="preserve">The terms of the respective members </w:t>
      </w:r>
      <w:r>
        <w:rPr>
          <w:rFonts w:ascii="Arial" w:eastAsia="Arial" w:hAnsi="Arial" w:cs="Arial"/>
          <w:strike/>
        </w:rPr>
        <w:t>shall</w:t>
      </w:r>
      <w:r>
        <w:rPr>
          <w:rFonts w:ascii="Arial" w:eastAsia="Arial" w:hAnsi="Arial" w:cs="Arial"/>
        </w:rPr>
        <w:t xml:space="preserve"> increase by one year at the time of reappointment, except the 3-year term, which </w:t>
      </w:r>
      <w:r>
        <w:rPr>
          <w:rFonts w:ascii="Arial" w:eastAsia="Arial" w:hAnsi="Arial" w:cs="Arial"/>
          <w:strike/>
        </w:rPr>
        <w:t>shall become</w:t>
      </w:r>
      <w:r>
        <w:rPr>
          <w:rFonts w:ascii="Arial" w:eastAsia="Arial" w:hAnsi="Arial" w:cs="Arial"/>
        </w:rPr>
        <w:t xml:space="preserve"> </w:t>
      </w:r>
      <w:r>
        <w:rPr>
          <w:rFonts w:ascii="Arial" w:eastAsia="Arial" w:hAnsi="Arial" w:cs="Arial"/>
          <w:u w:val="single"/>
        </w:rPr>
        <w:t>becomes</w:t>
      </w:r>
      <w:r>
        <w:rPr>
          <w:rFonts w:ascii="Arial" w:eastAsia="Arial" w:hAnsi="Arial" w:cs="Arial"/>
        </w:rPr>
        <w:t xml:space="preserve"> a one-year term.</w:t>
      </w:r>
    </w:p>
    <w:p w:rsidR="00831128" w:rsidP="00831128">
      <w:pPr>
        <w:ind w:left="720"/>
        <w:rPr>
          <w:rFonts w:ascii="Arial" w:eastAsia="Arial" w:hAnsi="Arial" w:cs="Arial"/>
        </w:rPr>
      </w:pPr>
      <w:bookmarkStart w:id="24" w:name="_PAR__5_1b1f7d54_5b85_4c6c_8a8f_c2c6b24a"/>
      <w:bookmarkEnd w:id="23"/>
      <w:r>
        <w:rPr>
          <w:rFonts w:ascii="Arial" w:eastAsia="Arial" w:hAnsi="Arial" w:cs="Arial"/>
        </w:rPr>
        <w:t xml:space="preserve">D.  A vacancy occurring on the budget committee </w:t>
      </w:r>
      <w:r>
        <w:rPr>
          <w:rFonts w:ascii="Arial" w:eastAsia="Arial" w:hAnsi="Arial" w:cs="Arial"/>
          <w:strike/>
        </w:rPr>
        <w:t>shall</w:t>
      </w:r>
      <w:r>
        <w:rPr>
          <w:rFonts w:ascii="Arial" w:eastAsia="Arial" w:hAnsi="Arial" w:cs="Arial"/>
        </w:rPr>
        <w:t xml:space="preserve"> </w:t>
      </w:r>
      <w:r>
        <w:rPr>
          <w:rFonts w:ascii="Arial" w:eastAsia="Arial" w:hAnsi="Arial" w:cs="Arial"/>
          <w:u w:val="single"/>
        </w:rPr>
        <w:t>must</w:t>
      </w:r>
      <w:r>
        <w:rPr>
          <w:rFonts w:ascii="Arial" w:eastAsia="Arial" w:hAnsi="Arial" w:cs="Arial"/>
        </w:rPr>
        <w:t xml:space="preserve"> be filled in the same manner as the original appointment for the balance of the unexpired term.  The person appointed to fill the vacant office must have the same qualifications as the person vacating the office.</w:t>
      </w:r>
    </w:p>
    <w:p w:rsidR="00831128" w:rsidP="00831128">
      <w:pPr>
        <w:ind w:left="720"/>
        <w:rPr>
          <w:rFonts w:ascii="Arial" w:eastAsia="Arial" w:hAnsi="Arial" w:cs="Arial"/>
        </w:rPr>
      </w:pPr>
      <w:bookmarkStart w:id="25" w:name="_PAR__6_2d05496a_2f70_4385_ba82_cf5f680e"/>
      <w:bookmarkEnd w:id="24"/>
      <w:r>
        <w:rPr>
          <w:rFonts w:ascii="Arial" w:eastAsia="Arial" w:hAnsi="Arial" w:cs="Arial"/>
        </w:rPr>
        <w:t xml:space="preserve">E.  Members </w:t>
      </w:r>
      <w:r>
        <w:rPr>
          <w:rFonts w:ascii="Arial" w:eastAsia="Arial" w:hAnsi="Arial" w:cs="Arial"/>
          <w:strike/>
        </w:rPr>
        <w:t>shall</w:t>
      </w:r>
      <w:r>
        <w:rPr>
          <w:rFonts w:ascii="Arial" w:eastAsia="Arial" w:hAnsi="Arial" w:cs="Arial"/>
        </w:rPr>
        <w:t xml:space="preserve"> serve without compensation.</w:t>
      </w:r>
    </w:p>
    <w:p w:rsidR="00831128" w:rsidP="00831128">
      <w:pPr>
        <w:ind w:left="360" w:firstLine="360"/>
        <w:rPr>
          <w:rFonts w:ascii="Arial" w:eastAsia="Arial" w:hAnsi="Arial" w:cs="Arial"/>
        </w:rPr>
      </w:pPr>
      <w:bookmarkStart w:id="26" w:name="_PAR__7_dc539a4d_a616_4c57_b51a_de0e0126"/>
      <w:bookmarkEnd w:id="25"/>
      <w:r>
        <w:rPr>
          <w:rFonts w:ascii="Arial" w:eastAsia="Arial" w:hAnsi="Arial" w:cs="Arial"/>
          <w:b/>
          <w:sz w:val="24"/>
        </w:rPr>
        <w:t>Sec. 2</w:t>
      </w:r>
      <w:r w:rsidRPr="0003566A">
        <w:rPr>
          <w:rFonts w:ascii="Arial" w:eastAsia="Arial" w:hAnsi="Arial" w:cs="Arial"/>
          <w:b/>
          <w:sz w:val="24"/>
          <w:szCs w:val="24"/>
        </w:rPr>
        <w:t>.  Transition provision.</w:t>
      </w:r>
      <w:r>
        <w:rPr>
          <w:rFonts w:ascii="Arial" w:eastAsia="Arial" w:hAnsi="Arial" w:cs="Arial"/>
        </w:rPr>
        <w:t xml:space="preserve">  The initial appointment pursuant to this Act of a member of the Piscataquis County Budget Committee who is a resident of an unorganized territory must occur in the manner established by the county commissioners.'</w:t>
      </w:r>
    </w:p>
    <w:p w:rsidR="00831128" w:rsidP="00831128">
      <w:pPr>
        <w:ind w:left="360" w:firstLine="360"/>
        <w:rPr>
          <w:rFonts w:ascii="Arial" w:eastAsia="Arial" w:hAnsi="Arial" w:cs="Arial"/>
        </w:rPr>
      </w:pPr>
      <w:bookmarkStart w:id="27" w:name="_INSTRUCTION__c1ebaab6_12b9_4f87_8511_62"/>
      <w:bookmarkStart w:id="28" w:name="_PAR__8_90cead53_a68a_4b4f_81f0_ca3a6c3f"/>
      <w:bookmarkEnd w:id="11"/>
      <w:bookmarkEnd w:id="26"/>
      <w:r>
        <w:rPr>
          <w:rFonts w:ascii="Arial" w:eastAsia="Arial" w:hAnsi="Arial" w:cs="Arial"/>
        </w:rPr>
        <w:t>Amend the bill by relettering or renumbering any nonconsecutive Part letter or section number to read consecutively.</w:t>
      </w:r>
    </w:p>
    <w:p w:rsidR="00831128" w:rsidP="00831128">
      <w:pPr>
        <w:keepNext/>
        <w:spacing w:before="240"/>
        <w:ind w:left="360"/>
        <w:jc w:val="center"/>
        <w:rPr>
          <w:rFonts w:ascii="Arial" w:eastAsia="Arial" w:hAnsi="Arial" w:cs="Arial"/>
        </w:rPr>
      </w:pPr>
      <w:bookmarkStart w:id="29" w:name="_SUMMARY__67fedb88_68da_4cb1_9d73_671448"/>
      <w:bookmarkStart w:id="30" w:name="_PAR__9_9b7e5443_fbde_43f0_be7a_ddf1804c"/>
      <w:bookmarkEnd w:id="27"/>
      <w:bookmarkEnd w:id="28"/>
      <w:r>
        <w:rPr>
          <w:rFonts w:ascii="Arial" w:eastAsia="Arial" w:hAnsi="Arial" w:cs="Arial"/>
          <w:b/>
          <w:sz w:val="24"/>
        </w:rPr>
        <w:t>SUMMARY</w:t>
      </w:r>
    </w:p>
    <w:p w:rsidR="00000000" w:rsidP="00831128">
      <w:pPr>
        <w:ind w:left="360" w:firstLine="360"/>
        <w:rPr>
          <w:rFonts w:ascii="Arial" w:eastAsia="Arial" w:hAnsi="Arial" w:cs="Arial"/>
        </w:rPr>
      </w:pPr>
      <w:bookmarkStart w:id="31" w:name="_PAR__10_8f129aa2_8b38_45af_bdd4_8a7ea2a"/>
      <w:bookmarkEnd w:id="30"/>
      <w:r>
        <w:rPr>
          <w:rFonts w:ascii="Arial" w:eastAsia="Arial" w:hAnsi="Arial" w:cs="Arial"/>
        </w:rPr>
        <w:t>This amendment replaces the bill.  The amendment clarifies that appointment to the Piscataquis County Budget Committee is done in a manner established by the county commissioners.  The amendment requires the county commissioners to appoint one member to the budget committee who is a resident of an unorganized territory located in the county and permits the commissioners to appoint one other resident of an unorganized territory to the budget committee.</w:t>
      </w:r>
      <w:bookmarkEnd w:id="20"/>
      <w:bookmarkEnd w:id="29"/>
      <w:bookmarkEnd w:id="31"/>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LR0230,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Amend the Composition of the Piscataquis County Budget Committee</w:t>
    </w:r>
  </w:p>
  <w:p>
    <w:pPr>
      <w:suppressLineNumbers/>
      <w:spacing w:before="0" w:after="0"/>
      <w:jc w:val="center"/>
      <w:rPr>
        <w:rFonts w:ascii="Arial" w:eastAsia="Arial" w:hAnsi="Arial" w:cs="Arial"/>
      </w:rPr>
    </w:pPr>
    <w:r>
      <w:rPr>
        <w:rFonts w:ascii="Arial" w:eastAsia="Arial" w:hAnsi="Arial" w:cs="Arial"/>
        <w:sz w:val="22"/>
      </w:rPr>
      <w:t>L.D. 243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566A"/>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31128"/>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