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for the 2021 and 2022 Allocations of the State Ceiling on Private Activity Bonds</w:t>
      </w:r>
    </w:p>
    <w:p w:rsidR="00972692" w:rsidP="00972692">
      <w:pPr>
        <w:spacing w:after="240"/>
        <w:ind w:left="360"/>
        <w:jc w:val="right"/>
        <w:rPr>
          <w:rFonts w:ascii="Arial" w:eastAsia="Arial" w:hAnsi="Arial" w:cs="Arial"/>
          <w:caps/>
        </w:rPr>
      </w:pPr>
      <w:bookmarkStart w:id="0" w:name="_AMEND_TITLE__356ed415_c767_4de7_a38b_92"/>
      <w:bookmarkStart w:id="1" w:name="_PAGE__1_23a0670b_ea4c_48dd_ae95_0412adc"/>
      <w:bookmarkStart w:id="2" w:name="_PAR__2_3f1f7cc2_77ba_4ce2_a2bd_3cc4343d"/>
      <w:r>
        <w:rPr>
          <w:rFonts w:ascii="Arial" w:eastAsia="Arial" w:hAnsi="Arial" w:cs="Arial"/>
          <w:caps/>
        </w:rPr>
        <w:t>L.D. 20</w:t>
      </w:r>
    </w:p>
    <w:p w:rsidR="00972692" w:rsidP="00972692">
      <w:pPr>
        <w:tabs>
          <w:tab w:val="right" w:pos="8928"/>
        </w:tabs>
        <w:spacing w:after="360"/>
        <w:ind w:left="360"/>
        <w:rPr>
          <w:rFonts w:ascii="Arial" w:eastAsia="Arial" w:hAnsi="Arial" w:cs="Arial"/>
        </w:rPr>
      </w:pPr>
      <w:bookmarkStart w:id="3" w:name="_PAR__3_d131e8b4_abd3_4417_88a1_043db79a"/>
      <w:bookmarkEnd w:id="2"/>
      <w:r>
        <w:rPr>
          <w:rFonts w:ascii="Arial" w:eastAsia="Arial" w:hAnsi="Arial" w:cs="Arial"/>
        </w:rPr>
        <w:t>Date:</w:t>
      </w:r>
      <w:r>
        <w:rPr>
          <w:rFonts w:ascii="Arial" w:eastAsia="Arial" w:hAnsi="Arial" w:cs="Arial"/>
        </w:rPr>
        <w:tab/>
        <w:t>(Filing No. S-         )</w:t>
      </w:r>
    </w:p>
    <w:p w:rsidR="00972692" w:rsidP="00972692">
      <w:pPr>
        <w:spacing w:before="600" w:after="300"/>
        <w:ind w:left="360"/>
        <w:jc w:val="center"/>
        <w:outlineLvl w:val="0"/>
        <w:rPr>
          <w:rFonts w:ascii="Arial" w:eastAsia="Arial" w:hAnsi="Arial" w:cs="Arial"/>
        </w:rPr>
      </w:pPr>
      <w:bookmarkStart w:id="4" w:name="_PAR__4_19824ff1_00d7_4ec0_a5ad_2ef00819"/>
      <w:bookmarkEnd w:id="3"/>
      <w:r>
        <w:rPr>
          <w:rFonts w:ascii="Arial" w:eastAsia="Arial" w:hAnsi="Arial" w:cs="Arial"/>
          <w:b/>
          <w:caps/>
          <w:sz w:val="24"/>
          <w:szCs w:val="32"/>
        </w:rPr>
        <w:t xml:space="preserve">Innovation, Development, Economic Advancement and Business </w:t>
      </w:r>
    </w:p>
    <w:p w:rsidR="00972692" w:rsidP="00972692">
      <w:pPr>
        <w:spacing w:before="60" w:after="60"/>
        <w:ind w:left="720"/>
        <w:rPr>
          <w:rFonts w:ascii="Arial" w:eastAsia="Arial" w:hAnsi="Arial" w:cs="Arial"/>
        </w:rPr>
      </w:pPr>
      <w:bookmarkStart w:id="5" w:name="_PAR__5_d144f604_75da_40b3_b399_82f4d9da"/>
      <w:bookmarkEnd w:id="4"/>
      <w:r>
        <w:rPr>
          <w:rFonts w:ascii="Arial" w:eastAsia="Arial" w:hAnsi="Arial" w:cs="Arial"/>
        </w:rPr>
        <w:t>Reproduced and distributed under the direction of the Secretary of the Senate.</w:t>
      </w:r>
    </w:p>
    <w:p w:rsidR="00972692" w:rsidP="00972692">
      <w:pPr>
        <w:spacing w:before="160" w:after="0"/>
        <w:ind w:left="360"/>
        <w:jc w:val="center"/>
        <w:outlineLvl w:val="0"/>
        <w:rPr>
          <w:rFonts w:ascii="Arial" w:eastAsia="Arial" w:hAnsi="Arial" w:cs="Arial"/>
          <w:b/>
          <w:caps/>
          <w:sz w:val="24"/>
          <w:szCs w:val="32"/>
        </w:rPr>
      </w:pPr>
      <w:bookmarkStart w:id="6" w:name="_PAR__6_76177ae3_65fa_4069_9969_e9cb38cb"/>
      <w:bookmarkEnd w:id="5"/>
      <w:r>
        <w:rPr>
          <w:rFonts w:ascii="Arial" w:eastAsia="Arial" w:hAnsi="Arial" w:cs="Arial"/>
          <w:b/>
          <w:caps/>
          <w:sz w:val="24"/>
          <w:szCs w:val="32"/>
        </w:rPr>
        <w:t>STATE OF MAINE</w:t>
      </w:r>
    </w:p>
    <w:p w:rsidR="00972692" w:rsidP="00972692">
      <w:pPr>
        <w:spacing w:after="0"/>
        <w:ind w:left="360"/>
        <w:jc w:val="center"/>
        <w:outlineLvl w:val="0"/>
        <w:rPr>
          <w:rFonts w:ascii="Arial" w:eastAsia="Arial" w:hAnsi="Arial" w:cs="Arial"/>
          <w:b/>
          <w:caps/>
          <w:sz w:val="24"/>
          <w:szCs w:val="32"/>
        </w:rPr>
      </w:pPr>
      <w:bookmarkStart w:id="7" w:name="_PAR__7_450ac1fd_dc86_4340_b9f4_702404ef"/>
      <w:bookmarkEnd w:id="6"/>
      <w:r>
        <w:rPr>
          <w:rFonts w:ascii="Arial" w:eastAsia="Arial" w:hAnsi="Arial" w:cs="Arial"/>
          <w:b/>
          <w:caps/>
          <w:sz w:val="24"/>
          <w:szCs w:val="32"/>
        </w:rPr>
        <w:t>SENATE</w:t>
      </w:r>
    </w:p>
    <w:p w:rsidR="00972692" w:rsidP="00972692">
      <w:pPr>
        <w:spacing w:after="0"/>
        <w:ind w:left="360"/>
        <w:jc w:val="center"/>
        <w:outlineLvl w:val="0"/>
        <w:rPr>
          <w:rFonts w:ascii="Arial" w:eastAsia="Arial" w:hAnsi="Arial" w:cs="Arial"/>
          <w:b/>
          <w:caps/>
          <w:sz w:val="24"/>
          <w:szCs w:val="32"/>
        </w:rPr>
      </w:pPr>
      <w:bookmarkStart w:id="8" w:name="_PAR__8_49eb6c35_bc53_4149_be2b_f31371e1"/>
      <w:bookmarkEnd w:id="7"/>
      <w:r>
        <w:rPr>
          <w:rFonts w:ascii="Arial" w:eastAsia="Arial" w:hAnsi="Arial" w:cs="Arial"/>
          <w:b/>
          <w:caps/>
          <w:sz w:val="24"/>
          <w:szCs w:val="32"/>
        </w:rPr>
        <w:t>130th Legislature</w:t>
      </w:r>
    </w:p>
    <w:p w:rsidR="00972692" w:rsidP="00972692">
      <w:pPr>
        <w:spacing w:after="0"/>
        <w:ind w:left="360"/>
        <w:jc w:val="center"/>
        <w:outlineLvl w:val="0"/>
        <w:rPr>
          <w:rFonts w:ascii="Arial" w:eastAsia="Arial" w:hAnsi="Arial" w:cs="Arial"/>
          <w:b/>
          <w:caps/>
          <w:sz w:val="24"/>
          <w:szCs w:val="32"/>
        </w:rPr>
      </w:pPr>
      <w:bookmarkStart w:id="9" w:name="_PAR__9_a5dcdd26_114e_45b6_8137_e1c16160"/>
      <w:bookmarkEnd w:id="8"/>
      <w:r>
        <w:rPr>
          <w:rFonts w:ascii="Arial" w:eastAsia="Arial" w:hAnsi="Arial" w:cs="Arial"/>
          <w:b/>
          <w:caps/>
          <w:sz w:val="24"/>
          <w:szCs w:val="32"/>
        </w:rPr>
        <w:t>First Regular Session</w:t>
      </w:r>
    </w:p>
    <w:p w:rsidR="00972692" w:rsidP="00972692">
      <w:pPr>
        <w:spacing w:before="400" w:after="200"/>
        <w:ind w:left="360" w:firstLine="360"/>
        <w:rPr>
          <w:rFonts w:ascii="Arial" w:eastAsia="Arial" w:hAnsi="Arial" w:cs="Arial"/>
        </w:rPr>
      </w:pPr>
      <w:bookmarkStart w:id="10" w:name="_PAR__10_325c9c1a_103e_46a2_aa9f_de325d2"/>
      <w:bookmarkEnd w:id="9"/>
      <w:r>
        <w:rPr>
          <w:rFonts w:ascii="Arial" w:eastAsia="Arial" w:hAnsi="Arial" w:cs="Arial"/>
          <w:szCs w:val="22"/>
        </w:rPr>
        <w:t>COMMITTEE AMENDMENT “      ” to S.P. 27, L.D. 20, “An Act To Provide for the 2021 and 2022 Allocations of the State Ceiling on Private Activity Bonds”</w:t>
      </w:r>
    </w:p>
    <w:p w:rsidR="00972692" w:rsidP="00972692">
      <w:pPr>
        <w:ind w:left="360" w:firstLine="360"/>
        <w:rPr>
          <w:rFonts w:ascii="Arial" w:eastAsia="Arial" w:hAnsi="Arial" w:cs="Arial"/>
        </w:rPr>
      </w:pPr>
      <w:bookmarkStart w:id="11" w:name="_INSTRUCTION__8b323e30_03fa_4d00_981c_ed"/>
      <w:bookmarkStart w:id="12" w:name="_PAR__11_a115ac77_04f4_4113_970c_4d3e879"/>
      <w:bookmarkEnd w:id="0"/>
      <w:bookmarkEnd w:id="10"/>
      <w:r>
        <w:rPr>
          <w:rFonts w:ascii="Arial" w:eastAsia="Arial" w:hAnsi="Arial" w:cs="Arial"/>
        </w:rPr>
        <w:t>Amend the bill in section 2 in the 5</w:t>
      </w:r>
      <w:r w:rsidRPr="00901FE7">
        <w:rPr>
          <w:rFonts w:ascii="Arial" w:eastAsia="Arial" w:hAnsi="Arial" w:cs="Arial"/>
        </w:rPr>
        <w:t>th</w:t>
      </w:r>
      <w:r>
        <w:rPr>
          <w:rFonts w:ascii="Arial" w:eastAsia="Arial" w:hAnsi="Arial" w:cs="Arial"/>
        </w:rPr>
        <w:t xml:space="preserve"> line (page 1, line 28 in L.D.) by striking out the following: "$35,000,000" and inserting the following: '$100,000,000'</w:t>
      </w:r>
    </w:p>
    <w:p w:rsidR="00972692" w:rsidP="00972692">
      <w:pPr>
        <w:ind w:left="360" w:firstLine="360"/>
        <w:rPr>
          <w:rFonts w:ascii="Arial" w:eastAsia="Arial" w:hAnsi="Arial" w:cs="Arial"/>
        </w:rPr>
      </w:pPr>
      <w:bookmarkStart w:id="13" w:name="_INSTRUCTION__389f39e8_687d_4840_8405_9b"/>
      <w:bookmarkStart w:id="14" w:name="_PAR__12_085ba90a_d05a_4260_92a7_90a819d"/>
      <w:bookmarkEnd w:id="11"/>
      <w:bookmarkEnd w:id="12"/>
      <w:r>
        <w:rPr>
          <w:rFonts w:ascii="Arial" w:eastAsia="Arial" w:hAnsi="Arial" w:cs="Arial"/>
        </w:rPr>
        <w:t>Amend the bill in section 6 in the first and 2</w:t>
      </w:r>
      <w:r w:rsidRPr="00FC3629">
        <w:rPr>
          <w:rFonts w:ascii="Arial" w:eastAsia="Arial" w:hAnsi="Arial" w:cs="Arial"/>
        </w:rPr>
        <w:t>nd</w:t>
      </w:r>
      <w:r>
        <w:rPr>
          <w:rFonts w:ascii="Arial" w:eastAsia="Arial" w:hAnsi="Arial" w:cs="Arial"/>
        </w:rPr>
        <w:t xml:space="preserve"> lines (page 2, lines 16 and 17 in L.D.) by striking out the following: "One hundred sixty-one million seven hundred seventy-five thousand" and inserting the following: 'Ninety-nine million nine hundred ninety-five thousand'</w:t>
      </w:r>
    </w:p>
    <w:p w:rsidR="00972692" w:rsidP="00972692">
      <w:pPr>
        <w:ind w:left="360" w:firstLine="360"/>
        <w:rPr>
          <w:rFonts w:ascii="Arial" w:eastAsia="Arial" w:hAnsi="Arial" w:cs="Arial"/>
        </w:rPr>
      </w:pPr>
      <w:bookmarkStart w:id="15" w:name="_INSTRUCTION__dd833d54_7a3c_4fc7_96f6_97"/>
      <w:bookmarkStart w:id="16" w:name="_PAR__13_a057a04c_adc7_4ba6_a509_ebc41c0"/>
      <w:bookmarkEnd w:id="13"/>
      <w:bookmarkEnd w:id="14"/>
      <w:r>
        <w:rPr>
          <w:rFonts w:ascii="Arial" w:eastAsia="Arial" w:hAnsi="Arial" w:cs="Arial"/>
        </w:rPr>
        <w:t>Amend the bill by relettering or renumbering any nonconsecutive Part letter or section number to read consecutively.</w:t>
      </w:r>
    </w:p>
    <w:p w:rsidR="00972692" w:rsidP="00972692">
      <w:pPr>
        <w:keepNext/>
        <w:spacing w:before="240"/>
        <w:ind w:left="360"/>
        <w:jc w:val="center"/>
        <w:rPr>
          <w:rFonts w:ascii="Arial" w:eastAsia="Arial" w:hAnsi="Arial" w:cs="Arial"/>
        </w:rPr>
      </w:pPr>
      <w:bookmarkStart w:id="17" w:name="_SUMMARY__b9252367_29df_4d20_aaef_32c00d"/>
      <w:bookmarkStart w:id="18" w:name="_PAR__14_e3becc72_af59_4020_ae31_30f3054"/>
      <w:bookmarkEnd w:id="15"/>
      <w:bookmarkEnd w:id="16"/>
      <w:r>
        <w:rPr>
          <w:rFonts w:ascii="Arial" w:eastAsia="Arial" w:hAnsi="Arial" w:cs="Arial"/>
          <w:b/>
          <w:sz w:val="24"/>
        </w:rPr>
        <w:t>SUMMARY</w:t>
      </w:r>
    </w:p>
    <w:p w:rsidR="00972692" w:rsidP="00972692">
      <w:pPr>
        <w:keepNext/>
        <w:ind w:left="360" w:firstLine="360"/>
        <w:rPr>
          <w:rFonts w:ascii="Arial" w:eastAsia="Arial" w:hAnsi="Arial" w:cs="Arial"/>
        </w:rPr>
      </w:pPr>
      <w:bookmarkStart w:id="19" w:name="_PAR__15_77190480_c342_4481_a55b_ddb42a9"/>
      <w:bookmarkEnd w:id="18"/>
      <w:r w:rsidRPr="00121E2F">
        <w:rPr>
          <w:rFonts w:ascii="Arial" w:eastAsia="Arial" w:hAnsi="Arial" w:cs="Arial"/>
        </w:rPr>
        <w:t xml:space="preserve">This amendment readjusts the allocations of the state ceiling on issuance of tax-exempt private activity bonds for calendar year 2021 by increasing </w:t>
      </w:r>
      <w:r>
        <w:rPr>
          <w:rFonts w:ascii="Arial" w:eastAsia="Arial" w:hAnsi="Arial" w:cs="Arial"/>
        </w:rPr>
        <w:t>the Finance Authority of Maine's</w:t>
      </w:r>
      <w:r w:rsidRPr="00121E2F">
        <w:rPr>
          <w:rFonts w:ascii="Arial" w:eastAsia="Arial" w:hAnsi="Arial" w:cs="Arial"/>
        </w:rPr>
        <w:t xml:space="preserve"> commercial allocation by an additional $65,000,000 and reducing the unallocated state ceiling for the same period by the same amount and also correcting an error in the bill to reflect an increase in the unallocated state ceiling.</w:t>
      </w:r>
    </w:p>
    <w:p w:rsidR="00972692" w:rsidP="00972692">
      <w:pPr>
        <w:keepNext/>
        <w:spacing w:before="60" w:after="60"/>
        <w:ind w:left="360"/>
        <w:jc w:val="center"/>
        <w:rPr>
          <w:rFonts w:ascii="Arial" w:eastAsia="Arial" w:hAnsi="Arial" w:cs="Arial"/>
        </w:rPr>
      </w:pPr>
      <w:bookmarkStart w:id="20" w:name="_FISCAL_NOTE_REQUIRED__7e91068c_76a3_45d"/>
      <w:bookmarkStart w:id="21" w:name="_PAR__16_2ea790d8_5cb6_4c9e_8032_a213ba6"/>
      <w:bookmarkEnd w:id="19"/>
      <w:r>
        <w:rPr>
          <w:rFonts w:ascii="Arial" w:eastAsia="Arial" w:hAnsi="Arial" w:cs="Arial"/>
          <w:b/>
        </w:rPr>
        <w:t>FISCAL NOTE REQUIRED</w:t>
      </w:r>
    </w:p>
    <w:p w:rsidR="00000000" w:rsidRPr="00972692" w:rsidP="00972692">
      <w:pPr>
        <w:spacing w:before="60" w:after="60"/>
        <w:ind w:left="360"/>
        <w:jc w:val="center"/>
        <w:rPr>
          <w:rFonts w:ascii="Arial" w:eastAsia="Arial" w:hAnsi="Arial" w:cs="Arial"/>
          <w:b/>
        </w:rPr>
      </w:pPr>
      <w:bookmarkStart w:id="22" w:name="_PAR__17_eff0864a_e131_461c_b83f_6c7f6fe"/>
      <w:bookmarkEnd w:id="21"/>
      <w:r>
        <w:rPr>
          <w:rFonts w:ascii="Arial" w:eastAsia="Arial" w:hAnsi="Arial" w:cs="Arial"/>
          <w:b/>
        </w:rPr>
        <w:t>(See attached)</w:t>
      </w:r>
      <w:bookmarkEnd w:id="1"/>
      <w:bookmarkEnd w:id="17"/>
      <w:bookmarkEnd w:id="20"/>
      <w:bookmarkEnd w:id="2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LR0172,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Provide for the 2021 and 2022 Allocations of the State Ceiling on Private Activity Bonds</w:t>
    </w:r>
  </w:p>
  <w:p>
    <w:pPr>
      <w:suppressLineNumbers/>
      <w:spacing w:before="0" w:after="0"/>
      <w:jc w:val="center"/>
      <w:rPr>
        <w:rFonts w:ascii="Arial" w:eastAsia="Arial" w:hAnsi="Arial" w:cs="Arial"/>
      </w:rPr>
    </w:pPr>
    <w:r>
      <w:rPr>
        <w:rFonts w:ascii="Arial" w:eastAsia="Arial" w:hAnsi="Arial" w:cs="Arial"/>
        <w:sz w:val="22"/>
      </w:rPr>
      <w:t>L.D.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21E2F"/>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01FE7"/>
    <w:rsid w:val="0092322A"/>
    <w:rsid w:val="009367EC"/>
    <w:rsid w:val="00972692"/>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C3629"/>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