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Appropriate Placement of Defendants with Mental Illness and Intellectual Disabilities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1463 - L.D. 1968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Ensure Appropriate Placement of Defendants with Mental Illness and Intellectual Disabilities</w:t>
      </w:r>
    </w:p>
    <w:p w:rsidR="003C2F89" w:rsidP="003C2F89">
      <w:pPr>
        <w:ind w:left="360"/>
        <w:rPr>
          <w:rFonts w:ascii="Arial" w:eastAsia="Arial" w:hAnsi="Arial" w:cs="Arial"/>
        </w:rPr>
      </w:pPr>
      <w:bookmarkStart w:id="0" w:name="_ENACTING_CLAUSE__8e694d33_8f23_4556_acd"/>
      <w:bookmarkStart w:id="1" w:name="_PAR__1_ada68ed7_db75_44d3_9919_92429e2a"/>
      <w:bookmarkStart w:id="2" w:name="_DOC_BODY_CONTAINER__97c5a338_ef8e_4bf8_"/>
      <w:r>
        <w:rPr>
          <w:rFonts w:ascii="Arial" w:eastAsia="Arial" w:hAnsi="Arial" w:cs="Arial"/>
          <w:b/>
        </w:rPr>
        <w:t>Be it enacted by the People of the State of Maine as follows:</w:t>
      </w:r>
    </w:p>
    <w:p w:rsidR="003C2F89" w:rsidP="003C2F89">
      <w:pPr>
        <w:ind w:left="360" w:firstLine="360"/>
        <w:rPr>
          <w:rFonts w:ascii="Arial" w:eastAsia="Arial" w:hAnsi="Arial" w:cs="Arial"/>
        </w:rPr>
      </w:pPr>
      <w:bookmarkStart w:id="3" w:name="_INSTRUCTION__3c2f4239_47bd_4b3c_9a5a_8f"/>
      <w:bookmarkStart w:id="4" w:name="_BILL_SECTION_HEADER__9d7c5afa_fa4a_45f4"/>
      <w:bookmarkStart w:id="5" w:name="_BILL_SECTION__fcbd42fe_f7fd_484a_b273_5"/>
      <w:bookmarkStart w:id="6" w:name="_DOC_BODY_CONTENT__54369bc5_7b01_48cc_ac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7c2b04c7_a83b_4bbd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15 MRSA §101-D, sub-§10</w:t>
      </w:r>
      <w:r>
        <w:rPr>
          <w:rFonts w:ascii="Arial" w:eastAsia="Arial" w:hAnsi="Arial" w:cs="Arial"/>
        </w:rPr>
        <w:t xml:space="preserve"> is enacted to read:</w:t>
      </w:r>
    </w:p>
    <w:p w:rsidR="00000000" w:rsidP="003C2F89">
      <w:pPr>
        <w:ind w:left="360" w:firstLine="360"/>
        <w:rPr>
          <w:rFonts w:ascii="Arial" w:eastAsia="Arial" w:hAnsi="Arial" w:cs="Arial"/>
        </w:rPr>
      </w:pPr>
      <w:bookmarkStart w:id="8" w:name="_STATUTE_NUMBER__7482b7c7_3404_45f4_8b6e"/>
      <w:bookmarkStart w:id="9" w:name="_STATUTE_SS__c682dc88_3dd3_4e9b_bd36_9c2"/>
      <w:bookmarkStart w:id="10" w:name="_REV__2d49f2a1_66a2_40c9_b01a_1544e1e6a0"/>
      <w:bookmarkStart w:id="11" w:name="_PROCESSED_CHANGE__2e60e0e9_8b2d_4527_9b"/>
      <w:bookmarkStart w:id="12" w:name="_PROCESSED_CHANGE__fcc9c221_2312_400a_b6"/>
      <w:bookmarkStart w:id="13" w:name="_PROCESSED_CHANGE__94a52e57_3454_478f_84"/>
      <w:bookmarkStart w:id="14" w:name="_PROCESSED_CHANGE__226b4afa_2c1b_4065_96"/>
      <w:bookmarkStart w:id="15" w:name="_PROCESSED_CHANGE__d1d6a020_33d8_4735_b9"/>
      <w:bookmarkEnd w:id="4"/>
      <w:r>
        <w:rPr>
          <w:rFonts w:ascii="Arial" w:eastAsia="Arial" w:hAnsi="Arial" w:cs="Arial"/>
          <w:b/>
          <w:u w:val="single"/>
        </w:rPr>
        <w:t>10</w:t>
      </w:r>
      <w:bookmarkEnd w:id="8"/>
      <w:r>
        <w:rPr>
          <w:rFonts w:ascii="Arial" w:eastAsia="Arial" w:hAnsi="Arial" w:cs="Arial"/>
          <w:b/>
          <w:u w:val="single"/>
        </w:rPr>
        <w:t xml:space="preserve">.  </w:t>
      </w:r>
      <w:bookmarkStart w:id="16" w:name="_STATUTE_HEADNOTE__ec93184d_15fc_4102_a8"/>
      <w:r>
        <w:rPr>
          <w:rFonts w:ascii="Arial" w:eastAsia="Arial" w:hAnsi="Arial" w:cs="Arial"/>
          <w:b/>
          <w:u w:val="single"/>
        </w:rPr>
        <w:t xml:space="preserve">Appropriate placement. </w:t>
      </w:r>
      <w:r>
        <w:rPr>
          <w:rFonts w:ascii="Arial" w:eastAsia="Arial" w:hAnsi="Arial" w:cs="Arial"/>
          <w:u w:val="single"/>
        </w:rPr>
        <w:t xml:space="preserve"> </w:t>
      </w:r>
      <w:bookmarkStart w:id="17" w:name="_STATUTE_CONTENT__504ab6c9_da01_4727_9a8"/>
      <w:bookmarkEnd w:id="16"/>
      <w:r>
        <w:rPr>
          <w:rFonts w:ascii="Arial" w:eastAsia="Arial" w:hAnsi="Arial" w:cs="Arial"/>
          <w:u w:val="single"/>
        </w:rPr>
        <w:t>When a court commits the defendant to the custody of the Commissioner of Health and Human Services</w:t>
      </w:r>
      <w:r>
        <w:rPr>
          <w:rFonts w:ascii="Arial" w:eastAsia="Arial" w:hAnsi="Arial" w:cs="Arial"/>
          <w:u w:val="single"/>
        </w:rPr>
        <w:t xml:space="preserve"> for placement in an appropriate</w:t>
      </w:r>
      <w:r>
        <w:rPr>
          <w:rFonts w:ascii="Arial" w:eastAsia="Arial" w:hAnsi="Arial" w:cs="Arial"/>
          <w:u w:val="single"/>
        </w:rPr>
        <w:t xml:space="preserve"> institution for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re and treatment of </w:t>
      </w:r>
      <w:r>
        <w:rPr>
          <w:rFonts w:ascii="Arial" w:eastAsia="Arial" w:hAnsi="Arial" w:cs="Arial"/>
          <w:u w:val="single"/>
        </w:rPr>
        <w:t>persons</w:t>
      </w:r>
      <w:r>
        <w:rPr>
          <w:rFonts w:ascii="Arial" w:eastAsia="Arial" w:hAnsi="Arial" w:cs="Arial"/>
          <w:u w:val="single"/>
        </w:rPr>
        <w:t xml:space="preserve"> with mental illness or in an appropriate residential program that provides care and treatment for persons who have intellectual disabilities</w:t>
      </w:r>
      <w:r>
        <w:rPr>
          <w:rFonts w:ascii="Arial" w:eastAsia="Arial" w:hAnsi="Arial" w:cs="Arial"/>
          <w:u w:val="single"/>
        </w:rPr>
        <w:t xml:space="preserve"> or autism</w:t>
      </w:r>
      <w:r>
        <w:rPr>
          <w:rFonts w:ascii="Arial" w:eastAsia="Arial" w:hAnsi="Arial" w:cs="Arial"/>
          <w:u w:val="single"/>
        </w:rPr>
        <w:t xml:space="preserve"> as set forth in subsection 4</w:t>
      </w:r>
      <w:r>
        <w:rPr>
          <w:rFonts w:ascii="Arial" w:eastAsia="Arial" w:hAnsi="Arial" w:cs="Arial"/>
          <w:u w:val="single"/>
        </w:rPr>
        <w:t>, the transfer of the defendant</w:t>
      </w:r>
      <w:r>
        <w:rPr>
          <w:rFonts w:ascii="Arial" w:eastAsia="Arial" w:hAnsi="Arial" w:cs="Arial"/>
          <w:u w:val="single"/>
        </w:rPr>
        <w:t xml:space="preserve"> must take place within 30 days from the time the order is transmitted to the State Forensic Service</w:t>
      </w:r>
      <w:bookmarkStart w:id="18" w:name="_ENGROSSING_REV__c90da122_ba1d_4a45_be57"/>
      <w:bookmarkStart w:id="19" w:name="_REV__2618c5b1_ae37_43e1_baaa_1c29ca9664"/>
      <w:bookmarkStart w:id="20" w:name="_INSTRUCTION__8add9e20_17c8_409a_8ba4_0e"/>
      <w:bookmarkEnd w:id="18"/>
      <w:r>
        <w:rPr>
          <w:rFonts w:ascii="Arial" w:eastAsia="Arial" w:hAnsi="Arial" w:cs="Arial"/>
          <w:u w:val="single"/>
        </w:rPr>
        <w:t>, unless an extraordinary circumstance causes a necessary delay. The Commissioner of Health and Human Services shall notify the court of the extraordinary circumstance causing a delay</w:t>
      </w:r>
      <w:bookmarkStart w:id="21" w:name="_ENGROSSING_REV__760ddeea_b457_41fa_b08c"/>
      <w:bookmarkStart w:id="22" w:name="_ENGROSSING_REV__a99908b4_1794_436a_ad86"/>
      <w:bookmarkStart w:id="23" w:name="_ENGROSSING_REV__ec821894_a120_4b8c_9b98"/>
      <w:bookmarkStart w:id="24" w:name="_ENGROSSING_REV__c5f309db_8a9b_4dc7_ac98"/>
      <w:bookmarkEnd w:id="19"/>
      <w:bookmarkEnd w:id="20"/>
      <w:bookmarkEnd w:id="21"/>
      <w:bookmarkEnd w:id="22"/>
      <w:bookmarkEnd w:id="23"/>
      <w:bookmarkEnd w:id="24"/>
      <w:r>
        <w:rPr>
          <w:rFonts w:ascii="Arial" w:eastAsia="Arial" w:hAnsi="Arial" w:cs="Arial"/>
          <w:u w:val="single"/>
        </w:rPr>
        <w:t>.</w:t>
      </w:r>
      <w:bookmarkEnd w:id="2"/>
      <w:bookmarkEnd w:id="3"/>
      <w:bookmarkEnd w:id="5"/>
      <w:bookmarkEnd w:id="6"/>
      <w:bookmarkEnd w:id="9"/>
      <w:bookmarkEnd w:id="10"/>
      <w:bookmarkEnd w:id="11"/>
      <w:bookmarkEnd w:id="12"/>
      <w:bookmarkEnd w:id="13"/>
      <w:bookmarkEnd w:id="14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LR2352, item 8 - 130th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Appropriate Placement of Defendants with Mental Illness and Intellectual Disabilities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C2F8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