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Regarding Legislative Review of Portions of Chapter 9:  Rules Governing Administrative Civil Money Penalties for Labor Law Violations, a Major Substantive Rule of the Department of Labor, Bureau of Labor Standards</w:t>
      </w:r>
    </w:p>
    <w:p>
      <w:pPr>
        <w:spacing w:before="100" w:after="100" w:line="360" w:lineRule="auto"/>
        <w:ind w:left="360"/>
        <w:jc w:val="both"/>
        <w:rPr>
          <w:rFonts w:ascii="Arial" w:eastAsia="Arial" w:hAnsi="Arial" w:cs="Arial"/>
          <w:b/>
          <w:szCs w:val="20"/>
        </w:rPr>
      </w:pP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STATE OF MAINE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IN THE YEAR OF OUR LORD</w:t>
      </w:r>
    </w:p>
    <w:p>
      <w:pPr>
        <w:keepNext/>
        <w:spacing w:before="100" w:after="100" w:line="36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Two Thousand Twenty-two</w:t>
      </w:r>
    </w:p>
    <w:p>
      <w:pPr>
        <w:keepNext/>
        <w:spacing w:before="100" w:after="100" w:line="240" w:lineRule="auto"/>
        <w:ind w:left="1080" w:right="720"/>
        <w:jc w:val="center"/>
        <w:rPr>
          <w:rFonts w:ascii="Arial" w:eastAsia="Arial" w:hAnsi="Arial" w:cs="Arial"/>
          <w:b/>
          <w:bCs/>
          <w:caps/>
          <w:sz w:val="24"/>
          <w:szCs w:val="32"/>
        </w:rPr>
      </w:pPr>
      <w:r>
        <w:rPr>
          <w:rFonts w:ascii="Arial" w:eastAsia="Arial" w:hAnsi="Arial" w:cs="Arial"/>
          <w:b/>
          <w:bCs/>
          <w:caps/>
          <w:sz w:val="24"/>
          <w:szCs w:val="32"/>
        </w:rPr>
        <w:t>_____</w:t>
      </w:r>
    </w:p>
    <w:p>
      <w:pPr>
        <w:spacing w:after="100" w:line="360" w:lineRule="auto"/>
        <w:ind w:left="360"/>
        <w:jc w:val="center"/>
        <w:rPr>
          <w:rFonts w:ascii="Arial" w:eastAsia="Arial" w:hAnsi="Arial" w:cs="Arial"/>
          <w:b/>
          <w:caps/>
          <w:sz w:val="24"/>
          <w:szCs w:val="20"/>
        </w:rPr>
      </w:pPr>
      <w:r>
        <w:rPr>
          <w:rFonts w:ascii="Arial" w:eastAsia="Arial" w:hAnsi="Arial" w:cs="Arial"/>
          <w:b/>
          <w:caps/>
          <w:sz w:val="24"/>
          <w:szCs w:val="20"/>
        </w:rPr>
        <w:t>H.P. 1432 - L.D. 1925</w:t>
      </w:r>
    </w:p>
    <w:p>
      <w:pPr>
        <w:spacing w:before="240" w:after="240" w:line="240" w:lineRule="auto"/>
        <w:ind w:left="360"/>
        <w:jc w:val="center"/>
        <w:rPr>
          <w:rFonts w:ascii="Arial" w:eastAsia="Arial" w:hAnsi="Arial" w:cs="Arial"/>
          <w:b/>
          <w:bCs/>
          <w:kern w:val="28"/>
          <w:sz w:val="24"/>
          <w:szCs w:val="32"/>
        </w:rPr>
      </w:pPr>
      <w:r>
        <w:rPr>
          <w:rFonts w:ascii="Arial" w:eastAsia="Arial" w:hAnsi="Arial" w:cs="Arial"/>
          <w:b/>
          <w:bCs/>
          <w:kern w:val="28"/>
          <w:sz w:val="24"/>
          <w:szCs w:val="32"/>
        </w:rPr>
        <w:t>Resolve, Regarding Legislative Review of Portions of Chapter 9:  Rules Governing Administrative Civil Money Penalties for Labor Law Violations, a Major Substantive Rule of the Department of Labor, Bureau of Labor Standards</w:t>
      </w:r>
    </w:p>
    <w:p w:rsidR="00000000" w:rsidP="00901859">
      <w:pPr>
        <w:ind w:left="360" w:firstLine="360"/>
        <w:rPr>
          <w:rFonts w:ascii="Arial" w:eastAsia="Arial" w:hAnsi="Arial" w:cs="Arial"/>
        </w:rPr>
      </w:pPr>
      <w:bookmarkStart w:id="0" w:name="_BILL_SECTION_UNALLOCATED__7109e3a1_19cf"/>
      <w:bookmarkStart w:id="1" w:name="_PAR__6_85c58ba5_a8ad_4f1a_a9d0_fd7e24f3"/>
      <w:bookmarkStart w:id="2" w:name="_DOC_BODY_CONTENT__396bcf36_27c1_4a97_a5"/>
      <w:bookmarkStart w:id="3" w:name="_DOC_BODY_CONTAINER__44625b4c_9345_4446_"/>
      <w:r>
        <w:rPr>
          <w:rFonts w:ascii="Arial" w:eastAsia="Arial" w:hAnsi="Arial" w:cs="Arial"/>
          <w:b/>
          <w:sz w:val="24"/>
        </w:rPr>
        <w:t xml:space="preserve">Sec. </w:t>
      </w:r>
      <w:bookmarkStart w:id="4" w:name="_BILL_SECTION_NUMBER__2ee7734c_6e45_46c4"/>
      <w:r>
        <w:rPr>
          <w:rFonts w:ascii="Arial" w:eastAsia="Arial" w:hAnsi="Arial" w:cs="Arial"/>
          <w:b/>
          <w:sz w:val="24"/>
        </w:rPr>
        <w:t>1</w:t>
      </w:r>
      <w:bookmarkEnd w:id="4"/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</w:rPr>
        <w:t xml:space="preserve">  </w:t>
      </w:r>
      <w:r w:rsidRPr="00D00E81">
        <w:rPr>
          <w:rFonts w:ascii="Arial" w:eastAsia="Arial" w:hAnsi="Arial" w:cs="Arial"/>
          <w:b/>
          <w:sz w:val="24"/>
          <w:szCs w:val="24"/>
        </w:rPr>
        <w:t>Adoption.  Resolved:</w:t>
      </w:r>
      <w:r w:rsidRPr="00D00E81">
        <w:rPr>
          <w:rFonts w:ascii="Arial" w:eastAsia="Arial" w:hAnsi="Arial" w:cs="Arial"/>
        </w:rPr>
        <w:t xml:space="preserve">  That final adoption of</w:t>
      </w:r>
      <w:r>
        <w:rPr>
          <w:rFonts w:ascii="Arial" w:eastAsia="Arial" w:hAnsi="Arial" w:cs="Arial"/>
        </w:rPr>
        <w:t xml:space="preserve"> portions of Chapter 9:  Rules Governing Administrative Civil Money Penalties for Labor Law Violations</w:t>
      </w:r>
      <w:r w:rsidRPr="00D00E81">
        <w:rPr>
          <w:rFonts w:ascii="Arial" w:eastAsia="Arial" w:hAnsi="Arial" w:cs="Arial"/>
        </w:rPr>
        <w:t>, a provisionally adopted major substantive rule of the</w:t>
      </w:r>
      <w:r>
        <w:rPr>
          <w:rFonts w:ascii="Arial" w:eastAsia="Arial" w:hAnsi="Arial" w:cs="Arial"/>
        </w:rPr>
        <w:t xml:space="preserve"> Department of Labor, Bureau of Labor Standards</w:t>
      </w:r>
      <w:r w:rsidRPr="00D00E81">
        <w:rPr>
          <w:rFonts w:ascii="Arial" w:eastAsia="Arial" w:hAnsi="Arial" w:cs="Arial"/>
        </w:rPr>
        <w:t xml:space="preserve"> that has been submitted to the Legislature for review pursuant to the Maine Revised Statutes, Title 5, chapter 375, subchapter 2-A, is authorized.</w:t>
      </w:r>
      <w:bookmarkEnd w:id="0"/>
      <w:bookmarkEnd w:id="1"/>
      <w:bookmarkEnd w:id="2"/>
      <w:bookmarkEnd w:id="3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LR2588, item 4 - 130th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Regarding Legislative Review of Portions of Chapter 9:  Rules Governing Administrative Civil Money Penalties for Labor Law Violations, a Major Substantive Rule of the Department of Labor, Bureau of Labor Standards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1925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01859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0E81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