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Portions of Chapter 9:  Rules Governing Administrative Civil Money Penalties for Labor Law Violations, a Major Substantive Rule of the Department of Labor, Bureau of Labor Standards</w:t>
      </w:r>
    </w:p>
    <w:p w:rsidR="003A0B69" w:rsidP="003A0B6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08124133_23cb_4fa8_af08_2c"/>
      <w:bookmarkStart w:id="1" w:name="_PAGE__1_c8402a96_9eab_4126_9856_94d007e"/>
      <w:bookmarkStart w:id="2" w:name="_PAR__2_2922970e_720a_4832_b680_8fbe9e29"/>
      <w:r>
        <w:rPr>
          <w:rFonts w:ascii="Arial" w:eastAsia="Arial" w:hAnsi="Arial" w:cs="Arial"/>
          <w:caps/>
        </w:rPr>
        <w:t>L.D. 1925</w:t>
      </w:r>
    </w:p>
    <w:p w:rsidR="003A0B69" w:rsidP="003A0B6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2e720bd_91d2_40a8_af09_bb85616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A0B69" w:rsidP="003A0B6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4e993dc0_f65e_4e58_971c_39345261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3A0B69" w:rsidP="003A0B69">
      <w:pPr>
        <w:spacing w:before="60" w:after="60"/>
        <w:ind w:left="720"/>
        <w:rPr>
          <w:rFonts w:ascii="Arial" w:eastAsia="Arial" w:hAnsi="Arial" w:cs="Arial"/>
        </w:rPr>
      </w:pPr>
      <w:bookmarkStart w:id="5" w:name="_PAR__5_425e6fef_01a4_49d7_9c0b_6bcc2bc4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A0B69" w:rsidP="003A0B6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c66868f_08e4_4f77_891c_1503046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A0B69" w:rsidP="003A0B6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62912332_7b5b_409d_bccd_1e83cdf0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A0B69" w:rsidP="003A0B6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26b016b_9358_407f_a2f5_2b283e4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A0B69" w:rsidP="003A0B6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0c98b81a_38f3_4974_bc81_2350e773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3A0B69" w:rsidP="003A0B6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685fe6b_a3e6_42a4_841b_3b08779"/>
      <w:bookmarkEnd w:id="9"/>
      <w:r>
        <w:rPr>
          <w:rFonts w:ascii="Arial" w:eastAsia="Arial" w:hAnsi="Arial" w:cs="Arial"/>
          <w:szCs w:val="22"/>
        </w:rPr>
        <w:t>COMMITTEE AMENDMENT “      ” to H.P. 1432, L.D. 1925, “Resolve, Regarding Legislative Review of Portions of Chapter 9:  Rules Governing Administrative Civil Money Penalties for Labor Law Violations, a Major Substantive Rule of the Department of Labor, Bureau of Labor Standards”</w:t>
      </w:r>
    </w:p>
    <w:p w:rsidR="003A0B69" w:rsidP="003A0B69">
      <w:pPr>
        <w:ind w:left="360" w:firstLine="360"/>
        <w:rPr>
          <w:rFonts w:ascii="Arial" w:eastAsia="Arial" w:hAnsi="Arial" w:cs="Arial"/>
        </w:rPr>
      </w:pPr>
      <w:bookmarkStart w:id="11" w:name="_INSTRUCTION__afb211bb_3207_4b31_9e83_a7"/>
      <w:bookmarkStart w:id="12" w:name="_PAR__11_260cc535_c2fe_409d_901d_eb202de"/>
      <w:bookmarkEnd w:id="0"/>
      <w:bookmarkEnd w:id="10"/>
      <w:r>
        <w:rPr>
          <w:rFonts w:ascii="Arial" w:eastAsia="Arial" w:hAnsi="Arial" w:cs="Arial"/>
        </w:rPr>
        <w:t>Amend the resolve by striking out all of the emergency preamble.</w:t>
      </w:r>
    </w:p>
    <w:p w:rsidR="003A0B69" w:rsidP="003A0B69">
      <w:pPr>
        <w:ind w:left="360" w:firstLine="360"/>
        <w:rPr>
          <w:rFonts w:ascii="Arial" w:eastAsia="Arial" w:hAnsi="Arial" w:cs="Arial"/>
        </w:rPr>
      </w:pPr>
      <w:bookmarkStart w:id="13" w:name="_INSTRUCTION__f0bfcc9f_f3f5_4c90_87de_48"/>
      <w:bookmarkStart w:id="14" w:name="_PAR__12_63d4dcd5_f1d0_471b_9cb8_6a9178c"/>
      <w:bookmarkEnd w:id="11"/>
      <w:bookmarkEnd w:id="12"/>
      <w:r>
        <w:rPr>
          <w:rFonts w:ascii="Arial" w:eastAsia="Arial" w:hAnsi="Arial" w:cs="Arial"/>
        </w:rPr>
        <w:t>Amend the resolve by striking out all of the emergency clause.</w:t>
      </w:r>
    </w:p>
    <w:p w:rsidR="003A0B69" w:rsidP="003A0B69">
      <w:pPr>
        <w:ind w:left="360" w:firstLine="360"/>
        <w:rPr>
          <w:rFonts w:ascii="Arial" w:eastAsia="Arial" w:hAnsi="Arial" w:cs="Arial"/>
        </w:rPr>
      </w:pPr>
      <w:bookmarkStart w:id="15" w:name="_INSTRUCTION__05e0abca_f85f_4994_9513_cd"/>
      <w:bookmarkStart w:id="16" w:name="_PAR__13_fbb6f973_2ce0_43be_be9e_9551549"/>
      <w:bookmarkEnd w:id="13"/>
      <w:bookmarkEnd w:id="14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3A0B69" w:rsidP="003A0B6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57ba9e61_b5f8_4909_92de_4e514d"/>
      <w:bookmarkStart w:id="18" w:name="_PAR__14_899fcd67_a77a_4ab4_910f_7d4ad4f"/>
      <w:bookmarkEnd w:id="15"/>
      <w:bookmarkEnd w:id="16"/>
      <w:r>
        <w:rPr>
          <w:rFonts w:ascii="Arial" w:eastAsia="Arial" w:hAnsi="Arial" w:cs="Arial"/>
          <w:b/>
          <w:sz w:val="24"/>
        </w:rPr>
        <w:t>SUMMARY</w:t>
      </w:r>
    </w:p>
    <w:p w:rsidR="003A0B69" w:rsidP="003A0B69">
      <w:pPr>
        <w:keepNext/>
        <w:ind w:left="360" w:firstLine="360"/>
        <w:rPr>
          <w:rFonts w:ascii="Arial" w:eastAsia="Arial" w:hAnsi="Arial" w:cs="Arial"/>
        </w:rPr>
      </w:pPr>
      <w:bookmarkStart w:id="19" w:name="_PAR__15_9a49196d_6e5d_4f5b_8de1_ea1d1d1"/>
      <w:bookmarkEnd w:id="18"/>
      <w:r>
        <w:rPr>
          <w:rFonts w:ascii="Arial" w:eastAsia="Arial" w:hAnsi="Arial" w:cs="Arial"/>
        </w:rPr>
        <w:t>This amendment, which is the majority report of the committee, removes the emergency preamble and emergency clause.</w:t>
      </w:r>
    </w:p>
    <w:p w:rsidR="003A0B69" w:rsidP="003A0B69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0" w:name="_FISCAL_NOTE_REQUIRED__4260a8fe_5eb3_41f"/>
      <w:bookmarkStart w:id="21" w:name="_PAR__16_35f32b82_e9a3_4b9c_82a3_2bafc3f"/>
      <w:bookmarkEnd w:id="19"/>
      <w:r>
        <w:rPr>
          <w:rFonts w:ascii="Arial" w:eastAsia="Arial" w:hAnsi="Arial" w:cs="Arial"/>
          <w:b/>
        </w:rPr>
        <w:t>FISCAL NOTE REQUIRED</w:t>
      </w:r>
    </w:p>
    <w:p w:rsidR="00000000" w:rsidRPr="003A0B69" w:rsidP="003A0B69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2" w:name="_PAR__17_194e5185_49ea_4651_aa8f_af1ea1c"/>
      <w:bookmarkEnd w:id="21"/>
      <w:r>
        <w:rPr>
          <w:rFonts w:ascii="Arial" w:eastAsia="Arial" w:hAnsi="Arial" w:cs="Arial"/>
          <w:b/>
        </w:rPr>
        <w:t>(See attached)</w:t>
      </w:r>
      <w:bookmarkEnd w:id="1"/>
      <w:bookmarkEnd w:id="17"/>
      <w:bookmarkEnd w:id="20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LR2588,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Portions of Chapter 9:  Rules Governing Administrative Civil Money Penalties for Labor Law Violations, a Major Substantive Rule of the Department of Labor, Bureau of Labor Standards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A0B6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