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Directing the Department of Health and Human Services To Review the Requirements for Certification of Micropigmentation Practitioners</w:t>
      </w:r>
    </w:p>
    <w:p w:rsidR="00E444AC" w:rsidP="00E444AC">
      <w:pPr>
        <w:ind w:left="360" w:firstLine="360"/>
        <w:rPr>
          <w:rFonts w:ascii="Arial" w:eastAsia="Arial" w:hAnsi="Arial" w:cs="Arial"/>
        </w:rPr>
      </w:pPr>
      <w:bookmarkStart w:id="0" w:name="_EMERGENCY_PREAMBLE__1865389d_ec88_4768_"/>
      <w:bookmarkStart w:id="1" w:name="_DOC_BODY__5efef1a7_b223_4ffb_a2c8_adc33"/>
      <w:bookmarkStart w:id="2" w:name="_DOC_BODY_CONTAINER__a35e198a_d3f7_425b_"/>
      <w:bookmarkStart w:id="3" w:name="_PAGE__1_b21a4661_c8f0_4b98_b312_ca4d195"/>
      <w:bookmarkStart w:id="4" w:name="_PAR__1_de2dd62d_2197_4ca5_9fae_5c4baecd"/>
      <w:bookmarkStart w:id="5" w:name="_LINE__1_3aca9b02_5d77_4ec0_aa0d_27943a0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a550b51e_8d3c_4477_aa38_185e095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E444AC" w:rsidP="00E444AC">
      <w:pPr>
        <w:ind w:left="360" w:firstLine="360"/>
        <w:rPr>
          <w:rFonts w:ascii="Arial" w:eastAsia="Arial" w:hAnsi="Arial" w:cs="Arial"/>
        </w:rPr>
      </w:pPr>
      <w:bookmarkStart w:id="7" w:name="_PAR__2_04c7ab29_02d0_4a54_be53_a9e52f03"/>
      <w:bookmarkStart w:id="8" w:name="_LINE__3_664989e1_e4f4_46f6_8c42_b47efb7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FF0FA1">
        <w:rPr>
          <w:rFonts w:ascii="Arial" w:eastAsia="Arial" w:hAnsi="Arial" w:cs="Arial"/>
        </w:rPr>
        <w:t xml:space="preserve">cosmetology training schools and institutes are not offering training in </w:t>
      </w:r>
      <w:bookmarkStart w:id="9" w:name="_LINE__4_def13983_82fc_4b10_92f1_a173a43"/>
      <w:bookmarkEnd w:id="8"/>
      <w:r w:rsidRPr="00FF0FA1">
        <w:rPr>
          <w:rFonts w:ascii="Arial" w:eastAsia="Arial" w:hAnsi="Arial" w:cs="Arial"/>
        </w:rPr>
        <w:t xml:space="preserve">micropigmentation in the State and this has resulted in few opportunities for licensure under </w:t>
      </w:r>
      <w:bookmarkStart w:id="10" w:name="_LINE__5_16182373_7481_4a1d_9d3b_2c44052"/>
      <w:bookmarkEnd w:id="9"/>
      <w:r w:rsidRPr="00FF0FA1">
        <w:rPr>
          <w:rFonts w:ascii="Arial" w:eastAsia="Arial" w:hAnsi="Arial" w:cs="Arial"/>
        </w:rPr>
        <w:t>the current rules; and</w:t>
      </w:r>
      <w:bookmarkEnd w:id="10"/>
    </w:p>
    <w:p w:rsidR="00E444AC" w:rsidP="00E444AC">
      <w:pPr>
        <w:ind w:left="360" w:firstLine="360"/>
        <w:rPr>
          <w:rFonts w:ascii="Arial" w:eastAsia="Arial" w:hAnsi="Arial" w:cs="Arial"/>
        </w:rPr>
      </w:pPr>
      <w:bookmarkStart w:id="11" w:name="_PAR__3_155d17c0_4589_4063_9f8b_44bf5389"/>
      <w:bookmarkStart w:id="12" w:name="_LINE__6_3953bc71_f159_453f_8a24_149bcc3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FF0FA1">
        <w:rPr>
          <w:rFonts w:ascii="Arial" w:eastAsia="Arial" w:hAnsi="Arial" w:cs="Arial"/>
        </w:rPr>
        <w:t xml:space="preserve">this </w:t>
      </w:r>
      <w:r>
        <w:rPr>
          <w:rFonts w:ascii="Arial" w:eastAsia="Arial" w:hAnsi="Arial" w:cs="Arial"/>
        </w:rPr>
        <w:t>resolve</w:t>
      </w:r>
      <w:r w:rsidRPr="00FF0FA1">
        <w:rPr>
          <w:rFonts w:ascii="Arial" w:eastAsia="Arial" w:hAnsi="Arial" w:cs="Arial"/>
        </w:rPr>
        <w:t xml:space="preserve"> is necessary to create opportunities for employment in the area </w:t>
      </w:r>
      <w:bookmarkStart w:id="13" w:name="_LINE__7_b1f94068_d709_423a_b0be_d6d456f"/>
      <w:bookmarkEnd w:id="12"/>
      <w:r w:rsidRPr="00FF0FA1">
        <w:rPr>
          <w:rFonts w:ascii="Arial" w:eastAsia="Arial" w:hAnsi="Arial" w:cs="Arial"/>
        </w:rPr>
        <w:t>of micropigmentation; and</w:t>
      </w:r>
      <w:bookmarkEnd w:id="13"/>
    </w:p>
    <w:p w:rsidR="00E444AC" w:rsidP="00E444AC">
      <w:pPr>
        <w:ind w:left="360" w:firstLine="360"/>
        <w:rPr>
          <w:rFonts w:ascii="Arial" w:eastAsia="Arial" w:hAnsi="Arial" w:cs="Arial"/>
        </w:rPr>
      </w:pPr>
      <w:bookmarkStart w:id="14" w:name="_PAR__4_af1399c8_21f2_4e05_9aec_e435b906"/>
      <w:bookmarkStart w:id="15" w:name="_LINE__8_709c9a53_b8ad_4bf5_a3ea_ae80325"/>
      <w:bookmarkEnd w:id="11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16" w:name="_LINE__9_90e458d3_a587_4534_8689_eb36d96"/>
      <w:bookmarkEnd w:id="15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17" w:name="_LINE__10_424db654_30e0_4cb3_851e_120914"/>
      <w:bookmarkEnd w:id="16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18" w:name="_LINE__11_5a31aca8_8217_40ce_9bfa_5137bd"/>
      <w:bookmarkEnd w:id="17"/>
      <w:r>
        <w:rPr>
          <w:rFonts w:ascii="Arial" w:eastAsia="Arial" w:hAnsi="Arial" w:cs="Arial"/>
        </w:rPr>
        <w:t>therefore, be it</w:t>
      </w:r>
      <w:bookmarkEnd w:id="18"/>
    </w:p>
    <w:p w:rsidR="00E444AC" w:rsidP="00E444AC">
      <w:pPr>
        <w:ind w:left="360" w:firstLine="360"/>
        <w:rPr>
          <w:rFonts w:ascii="Arial" w:eastAsia="Arial" w:hAnsi="Arial" w:cs="Arial"/>
        </w:rPr>
      </w:pPr>
      <w:bookmarkStart w:id="19" w:name="_BILL_SECTION_UNALLOCATED__ed32f668_b866"/>
      <w:bookmarkStart w:id="20" w:name="_DOC_BODY_CONTENT__d1a7d3de_0b27_4605_93"/>
      <w:bookmarkStart w:id="21" w:name="_PAR__5_05aee632_4fb2_4a39_9cc8_3786813e"/>
      <w:bookmarkStart w:id="22" w:name="_LINE__12_87d8da60_92b7_417b_aeaa_60d82a"/>
      <w:bookmarkEnd w:id="0"/>
      <w:bookmarkEnd w:id="14"/>
      <w:r>
        <w:rPr>
          <w:rFonts w:ascii="Arial" w:eastAsia="Arial" w:hAnsi="Arial" w:cs="Arial"/>
          <w:b/>
          <w:sz w:val="24"/>
        </w:rPr>
        <w:t xml:space="preserve">Sec. </w:t>
      </w:r>
      <w:bookmarkStart w:id="23" w:name="_BILL_SECTION_NUMBER__2a56a2f7_9b67_4531"/>
      <w:r>
        <w:rPr>
          <w:rFonts w:ascii="Arial" w:eastAsia="Arial" w:hAnsi="Arial" w:cs="Arial"/>
          <w:b/>
          <w:sz w:val="24"/>
        </w:rPr>
        <w:t>1</w:t>
      </w:r>
      <w:bookmarkEnd w:id="23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Evaluation. Resolved: </w:t>
      </w:r>
      <w:r w:rsidRPr="00FF0FA1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hat t</w:t>
      </w:r>
      <w:r w:rsidRPr="00FF0FA1">
        <w:rPr>
          <w:rFonts w:ascii="Arial" w:eastAsia="Arial" w:hAnsi="Arial" w:cs="Arial"/>
        </w:rPr>
        <w:t xml:space="preserve">he Department of Health and Human Services </w:t>
      </w:r>
      <w:bookmarkStart w:id="24" w:name="_LINE__13_bf09a3f2_c16e_4d03_8f64_5863d7"/>
      <w:bookmarkEnd w:id="22"/>
      <w:r w:rsidRPr="00FF0FA1">
        <w:rPr>
          <w:rFonts w:ascii="Arial" w:eastAsia="Arial" w:hAnsi="Arial" w:cs="Arial"/>
        </w:rPr>
        <w:t xml:space="preserve">shall review and evaluate the training and board certification requirements for engaging in </w:t>
      </w:r>
      <w:bookmarkStart w:id="25" w:name="_LINE__14_5cbdb5cd_e4ab_40c6_b93a_ccf651"/>
      <w:bookmarkEnd w:id="24"/>
      <w:r w:rsidRPr="00FF0FA1">
        <w:rPr>
          <w:rFonts w:ascii="Arial" w:eastAsia="Arial" w:hAnsi="Arial" w:cs="Arial"/>
        </w:rPr>
        <w:t xml:space="preserve">the practice of micropigmentation. The review and evaluation must address how to increase </w:t>
      </w:r>
      <w:bookmarkStart w:id="26" w:name="_LINE__15_db0be209_fd69_4e1e_b5e3_46e643"/>
      <w:bookmarkEnd w:id="25"/>
      <w:r w:rsidRPr="00FF0FA1">
        <w:rPr>
          <w:rFonts w:ascii="Arial" w:eastAsia="Arial" w:hAnsi="Arial" w:cs="Arial"/>
        </w:rPr>
        <w:t xml:space="preserve">access to the field of micropigmentation, including by reducing the number of training </w:t>
      </w:r>
      <w:bookmarkStart w:id="27" w:name="_LINE__16_ce0865c3_68be_43ba_9b30_929759"/>
      <w:bookmarkEnd w:id="26"/>
      <w:r w:rsidRPr="00FF0FA1">
        <w:rPr>
          <w:rFonts w:ascii="Arial" w:eastAsia="Arial" w:hAnsi="Arial" w:cs="Arial"/>
        </w:rPr>
        <w:t xml:space="preserve">hours required under the Maine Revised Statutes, Title 32, section 4313.  By November 2, </w:t>
      </w:r>
      <w:bookmarkStart w:id="28" w:name="_LINE__17_76f464a7_d133_43e2_9391_8ce98b"/>
      <w:bookmarkEnd w:id="27"/>
      <w:r w:rsidRPr="00FF0FA1">
        <w:rPr>
          <w:rFonts w:ascii="Arial" w:eastAsia="Arial" w:hAnsi="Arial" w:cs="Arial"/>
        </w:rPr>
        <w:t xml:space="preserve">2022, the department shall submit a report to the joint standing committee of the Legislature </w:t>
      </w:r>
      <w:bookmarkStart w:id="29" w:name="_LINE__18_a3b37600_df95_4116_9671_3132f1"/>
      <w:bookmarkEnd w:id="28"/>
      <w:r w:rsidRPr="00FF0FA1">
        <w:rPr>
          <w:rFonts w:ascii="Arial" w:eastAsia="Arial" w:hAnsi="Arial" w:cs="Arial"/>
        </w:rPr>
        <w:t xml:space="preserve">having jurisdiction over health and human services matters regarding the results of the </w:t>
      </w:r>
      <w:bookmarkStart w:id="30" w:name="_LINE__19_b1f225fd_f0ab_4b4c_a65e_831f77"/>
      <w:bookmarkEnd w:id="29"/>
      <w:r w:rsidRPr="00FF0FA1">
        <w:rPr>
          <w:rFonts w:ascii="Arial" w:eastAsia="Arial" w:hAnsi="Arial" w:cs="Arial"/>
        </w:rPr>
        <w:t xml:space="preserve">review and evaluation. The joint standing committee may report out a bill to the First </w:t>
      </w:r>
      <w:bookmarkStart w:id="31" w:name="_LINE__20_851467b9_bb44_41bd_851c_a304c7"/>
      <w:bookmarkEnd w:id="30"/>
      <w:r w:rsidRPr="00FF0FA1">
        <w:rPr>
          <w:rFonts w:ascii="Arial" w:eastAsia="Arial" w:hAnsi="Arial" w:cs="Arial"/>
        </w:rPr>
        <w:t xml:space="preserve">Regular Session of the 131st Legislature based on the report. </w:t>
      </w:r>
      <w:r>
        <w:rPr>
          <w:rFonts w:ascii="Arial" w:eastAsia="Arial" w:hAnsi="Arial" w:cs="Arial"/>
        </w:rPr>
        <w:t xml:space="preserve"> </w:t>
      </w:r>
      <w:bookmarkEnd w:id="31"/>
    </w:p>
    <w:p w:rsidR="00E444AC" w:rsidP="00E444AC">
      <w:pPr>
        <w:ind w:left="360" w:firstLine="360"/>
        <w:rPr>
          <w:rFonts w:ascii="Arial" w:eastAsia="Arial" w:hAnsi="Arial" w:cs="Arial"/>
        </w:rPr>
      </w:pPr>
      <w:bookmarkStart w:id="32" w:name="_EMERGENCY_CLAUSE__af1cf906_6af9_409e_b7"/>
      <w:bookmarkStart w:id="33" w:name="_PAR__6_f16ffb64_bc79_43da_ae32_d5af0449"/>
      <w:bookmarkStart w:id="34" w:name="_LINE__21_7e344050_87da_45cf_9e5d_e2d3cf"/>
      <w:bookmarkEnd w:id="19"/>
      <w:bookmarkEnd w:id="20"/>
      <w:bookmarkEnd w:id="21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35" w:name="_LINE__22_37ace0b4_f12d_43b7_973b_d5ddc9"/>
      <w:bookmarkEnd w:id="34"/>
      <w:r>
        <w:rPr>
          <w:rFonts w:ascii="Arial" w:eastAsia="Arial" w:hAnsi="Arial" w:cs="Arial"/>
        </w:rPr>
        <w:t>takes effect when approved.</w:t>
      </w:r>
      <w:bookmarkEnd w:id="35"/>
    </w:p>
    <w:p w:rsidR="00E444AC" w:rsidP="00E444AC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6" w:name="_SUMMARY__3297381f_c143_4535_b159_cc3916"/>
      <w:bookmarkStart w:id="37" w:name="_PAR__7_93a07db2_10e6_4f9d_b30b_92d1d8c7"/>
      <w:bookmarkStart w:id="38" w:name="_LINE__23_0b88c4d8_d303_4d34_ab08_6a4f36"/>
      <w:bookmarkEnd w:id="32"/>
      <w:bookmarkEnd w:id="33"/>
      <w:r>
        <w:rPr>
          <w:rFonts w:ascii="Arial" w:eastAsia="Arial" w:hAnsi="Arial" w:cs="Arial"/>
          <w:b/>
          <w:sz w:val="24"/>
        </w:rPr>
        <w:t>SUMMARY</w:t>
      </w:r>
      <w:bookmarkEnd w:id="38"/>
    </w:p>
    <w:p w:rsidR="00E444AC" w:rsidP="00E444AC">
      <w:pPr>
        <w:ind w:left="360" w:firstLine="360"/>
        <w:rPr>
          <w:rFonts w:ascii="Arial" w:eastAsia="Arial" w:hAnsi="Arial" w:cs="Arial"/>
        </w:rPr>
      </w:pPr>
      <w:bookmarkStart w:id="39" w:name="_PAR__8_b6634d2f_bfb1_4b84_82aa_5769c2a5"/>
      <w:bookmarkStart w:id="40" w:name="_LINE__24_cb5bb974_3502_43c6_9674_82fda1"/>
      <w:bookmarkEnd w:id="37"/>
      <w:r w:rsidRPr="00FF0FA1">
        <w:rPr>
          <w:rFonts w:ascii="Arial" w:eastAsia="Arial" w:hAnsi="Arial" w:cs="Arial"/>
        </w:rPr>
        <w:t xml:space="preserve">This </w:t>
      </w:r>
      <w:r>
        <w:rPr>
          <w:rFonts w:ascii="Arial" w:eastAsia="Arial" w:hAnsi="Arial" w:cs="Arial"/>
        </w:rPr>
        <w:t xml:space="preserve">resolve </w:t>
      </w:r>
      <w:r w:rsidRPr="00FF0FA1">
        <w:rPr>
          <w:rFonts w:ascii="Arial" w:eastAsia="Arial" w:hAnsi="Arial" w:cs="Arial"/>
        </w:rPr>
        <w:t xml:space="preserve">directs the Department of Health and Human Services to review and </w:t>
      </w:r>
      <w:bookmarkStart w:id="41" w:name="_LINE__25_0b6020ec_139a_4dd4_9d88_e6b311"/>
      <w:bookmarkEnd w:id="40"/>
      <w:r w:rsidRPr="00FF0FA1">
        <w:rPr>
          <w:rFonts w:ascii="Arial" w:eastAsia="Arial" w:hAnsi="Arial" w:cs="Arial"/>
        </w:rPr>
        <w:t xml:space="preserve">evaluate training and board certification requirements for engaging in the practice of </w:t>
      </w:r>
      <w:bookmarkStart w:id="42" w:name="_LINE__26_64fe50bd_872c_4a72_9568_e113e9"/>
      <w:bookmarkEnd w:id="41"/>
      <w:r w:rsidRPr="00FF0FA1">
        <w:rPr>
          <w:rFonts w:ascii="Arial" w:eastAsia="Arial" w:hAnsi="Arial" w:cs="Arial"/>
        </w:rPr>
        <w:t>micropigmentation.</w:t>
      </w:r>
      <w:bookmarkEnd w:id="42"/>
    </w:p>
    <w:bookmarkEnd w:id="1"/>
    <w:bookmarkEnd w:id="2"/>
    <w:bookmarkEnd w:id="3"/>
    <w:bookmarkEnd w:id="36"/>
    <w:bookmarkEnd w:id="39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LR2439,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Directing the Department of Health and Human Services To Review the Requirements for Certification of Micropigmentation Practitioners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444AC"/>
    <w:rsid w:val="00E67BCF"/>
    <w:rsid w:val="00E70594"/>
    <w:rsid w:val="00EB7291"/>
    <w:rsid w:val="00F23B45"/>
    <w:rsid w:val="00F93201"/>
    <w:rsid w:val="00FD7066"/>
    <w:rsid w:val="00FE2C3D"/>
    <w:rsid w:val="00FF0FA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132808</ItemId>
    <LRId>68900</LRId>
    <LRNumber>2439</LRNumber>
    <ItemNumber>1</ItemNumber>
    <Legislature>130</Legislature>
    <LegislatureDescription>130th Legislature</LegislatureDescription>
    <Session>R2</Session>
    <SessionDescription>Second Regular Session</SessionDescription>
    <RequestType>Resolve</RequestType>
    <RequestTypeId>9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RTitle>Resolve, Directing the Department of Health and Human Services To Review the Requirements for Certification of Micropigmentation Practitioners</LRTitle>
    <ItemTitle>Resolve, Directing the Department of Health and Human Services To Review the Requirements for Certification of Micropigmentation Practitioners</ItemTitle>
    <ShortTitle1>DIRECTING THE DHHS TO REVIEW</ShortTitle1>
    <ShortTitle2>THE REQUIREMENTS FOR CERTIFICA</ShortTitle2>
    <JacketLegend>Approved for introduction by a majority of the Legislative Council pursuant to Joint Rule 203.</JacketLegend>
    <SponsorFirstName>Kathleen</SponsorFirstName>
    <SponsorLastName>Dillingham</SponsorLastName>
    <SponsorChamberPrefix>Rep.</SponsorChamberPrefix>
    <SponsorFrom>Oxford</SponsorFrom>
    <DraftingCycleCount>1</DraftingCycleCount>
    <LatestDraftingActionId>124</LatestDraftingActionId>
    <LatestDraftingActionDate>2021-11-17T18:51:17</LatestDraftingActionDate>
    <LatestDrafterName>sbergendahl</LatestDrafterName>
    <LatestProoferName>sreid</LatestProoferName>
    <LatestTechName>mringrose</LatestTechName>
    <CurrentCustodyInitials>bhudson</CurrentCustodyInitials>
    <AuthorityForIntroductionCode>LCA</AuthorityForIntroductionCode>
    <AuthorityForIntroductionDescription>2nd Session (Council Approval)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w:rsidR="00E444AC" w:rsidRDefault="00E444AC" w:rsidP="00E444AC"&amp;gt;&amp;lt;w:pPr&amp;gt;&amp;lt;w:ind w:left="360" w:firstLine="360" /&amp;gt;&amp;lt;/w:pPr&amp;gt;&amp;lt;w:bookmarkStart w:id="0" w:name="_EMERGENCY_PREAMBLE__1865389d_ec88_4768_" /&amp;gt;&amp;lt;w:bookmarkStart w:id="1" w:name="_DOC_BODY__5efef1a7_b223_4ffb_a2c8_adc33" /&amp;gt;&amp;lt;w:bookmarkStart w:id="2" w:name="_DOC_BODY_CONTAINER__a35e198a_d3f7_425b_" /&amp;gt;&amp;lt;w:bookmarkStart w:id="3" w:name="_PAGE__1_b21a4661_c8f0_4b98_b312_ca4d195" /&amp;gt;&amp;lt;w:bookmarkStart w:id="4" w:name="_PAR__1_de2dd62d_2197_4ca5_9fae_5c4baecd" /&amp;gt;&amp;lt;w:bookmarkStart w:id="5" w:name="_LINE__1_3aca9b02_5d77_4ec0_aa0d_27943a0"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w:name="_LINE__2_a550b51e_8d3c_4477_aa38_185e095"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w:rsidR="00E444AC" w:rsidRDefault="00E444AC" w:rsidP="00E444AC"&amp;gt;&amp;lt;w:pPr&amp;gt;&amp;lt;w:ind w:left="360" w:firstLine="360" /&amp;gt;&amp;lt;/w:pPr&amp;gt;&amp;lt;w:bookmarkStart w:id="7" w:name="_PAR__2_04c7ab29_02d0_4a54_be53_a9e52f03" /&amp;gt;&amp;lt;w:bookmarkStart w:id="8" w:name="_LINE__3_664989e1_e4f4_46f6_8c42_b47efb7"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w:rsidRPr="00FF0FA1"&amp;gt;&amp;lt;w:t xml:space="preserve"&amp;gt;cosmetology training schools and institutes are not offering training in &amp;lt;/w:t&amp;gt;&amp;lt;/w:r&amp;gt;&amp;lt;w:bookmarkStart w:id="9" w:name="_LINE__4_def13983_82fc_4b10_92f1_a173a43" /&amp;gt;&amp;lt;w:bookmarkEnd w:id="8" /&amp;gt;&amp;lt;w:r w:rsidRPr="00FF0FA1"&amp;gt;&amp;lt;w:t xml:space="preserve"&amp;gt;micropigmentation in the State and this has resulted in few opportunities for licensure under &amp;lt;/w:t&amp;gt;&amp;lt;/w:r&amp;gt;&amp;lt;w:bookmarkStart w:id="10" w:name="_LINE__5_16182373_7481_4a1d_9d3b_2c44052" /&amp;gt;&amp;lt;w:bookmarkEnd w:id="9" /&amp;gt;&amp;lt;w:r w:rsidRPr="00FF0FA1"&amp;gt;&amp;lt;w:t&amp;gt;the current rules; and&amp;lt;/w:t&amp;gt;&amp;lt;/w:r&amp;gt;&amp;lt;w:bookmarkEnd w:id="10" /&amp;gt;&amp;lt;/w:p&amp;gt;&amp;lt;w:p w:rsidR="00E444AC" w:rsidRDefault="00E444AC" w:rsidP="00E444AC"&amp;gt;&amp;lt;w:pPr&amp;gt;&amp;lt;w:ind w:left="360" w:firstLine="360" /&amp;gt;&amp;lt;/w:pPr&amp;gt;&amp;lt;w:bookmarkStart w:id="11" w:name="_PAR__3_155d17c0_4589_4063_9f8b_44bf5389" /&amp;gt;&amp;lt;w:bookmarkStart w:id="12" w:name="_LINE__6_3953bc71_f159_453f_8a24_149bcc3"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w:rsidRPr="00FF0FA1"&amp;gt;&amp;lt;w:t xml:space="preserve"&amp;gt;this &amp;lt;/w:t&amp;gt;&amp;lt;/w:r&amp;gt;&amp;lt;w:r&amp;gt;&amp;lt;w:t&amp;gt;resolve&amp;lt;/w:t&amp;gt;&amp;lt;/w:r&amp;gt;&amp;lt;w:r w:rsidRPr="00FF0FA1"&amp;gt;&amp;lt;w:t xml:space="preserve"&amp;gt; is necessary to create opportunities for employment in the area &amp;lt;/w:t&amp;gt;&amp;lt;/w:r&amp;gt;&amp;lt;w:bookmarkStart w:id="13" w:name="_LINE__7_b1f94068_d709_423a_b0be_d6d456f" /&amp;gt;&amp;lt;w:bookmarkEnd w:id="12" /&amp;gt;&amp;lt;w:r w:rsidRPr="00FF0FA1"&amp;gt;&amp;lt;w:t&amp;gt;of micropigmentation; and&amp;lt;/w:t&amp;gt;&amp;lt;/w:r&amp;gt;&amp;lt;w:bookmarkEnd w:id="13" /&amp;gt;&amp;lt;/w:p&amp;gt;&amp;lt;w:p w:rsidR="00E444AC" w:rsidRDefault="00E444AC" w:rsidP="00E444AC"&amp;gt;&amp;lt;w:pPr&amp;gt;&amp;lt;w:ind w:left="360" w:firstLine="360" /&amp;gt;&amp;lt;/w:pPr&amp;gt;&amp;lt;w:bookmarkStart w:id="14" w:name="_PAR__4_af1399c8_21f2_4e05_9aec_e435b906" /&amp;gt;&amp;lt;w:bookmarkStart w:id="15" w:name="_LINE__8_709c9a53_b8ad_4bf5_a3ea_ae80325" /&amp;gt;&amp;lt;w:bookmarkEnd w:id="11"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w:id="16" w:name="_LINE__9_90e458d3_a587_4534_8689_eb36d96" /&amp;gt;&amp;lt;w:bookmarkEnd w:id="15" /&amp;gt;&amp;lt;w:r&amp;gt;&amp;lt;w:t xml:space="preserve"&amp;gt;the meaning of the Constitution of Maine and require the following legislation as &amp;lt;/w:t&amp;gt;&amp;lt;/w:r&amp;gt;&amp;lt;w:bookmarkStart w:id="17" w:name="_LINE__10_424db654_30e0_4cb3_851e_120914" /&amp;gt;&amp;lt;w:bookmarkEnd w:id="16" /&amp;gt;&amp;lt;w:r&amp;gt;&amp;lt;w:t xml:space="preserve"&amp;gt;immediately necessary for the preservation of the public peace, health and safety; now, &amp;lt;/w:t&amp;gt;&amp;lt;/w:r&amp;gt;&amp;lt;w:bookmarkStart w:id="18" w:name="_LINE__11_5a31aca8_8217_40ce_9bfa_5137bd" /&amp;gt;&amp;lt;w:bookmarkEnd w:id="17" /&amp;gt;&amp;lt;w:r&amp;gt;&amp;lt;w:t&amp;gt;therefore, be it&amp;lt;/w:t&amp;gt;&amp;lt;/w:r&amp;gt;&amp;lt;w:bookmarkEnd w:id="18" /&amp;gt;&amp;lt;/w:p&amp;gt;&amp;lt;w:p w:rsidR="00E444AC" w:rsidRDefault="00E444AC" w:rsidP="00E444AC"&amp;gt;&amp;lt;w:pPr&amp;gt;&amp;lt;w:ind w:left="360" w:firstLine="360" /&amp;gt;&amp;lt;/w:pPr&amp;gt;&amp;lt;w:bookmarkStart w:id="19" w:name="_BILL_SECTION_UNALLOCATED__ed32f668_b866" /&amp;gt;&amp;lt;w:bookmarkStart w:id="20" w:name="_DOC_BODY_CONTENT__d1a7d3de_0b27_4605_93" /&amp;gt;&amp;lt;w:bookmarkStart w:id="21" w:name="_PAR__5_05aee632_4fb2_4a39_9cc8_3786813e" /&amp;gt;&amp;lt;w:bookmarkStart w:id="22" w:name="_LINE__12_87d8da60_92b7_417b_aeaa_60d82a" /&amp;gt;&amp;lt;w:bookmarkEnd w:id="0" /&amp;gt;&amp;lt;w:bookmarkEnd w:id="14" /&amp;gt;&amp;lt;w:r&amp;gt;&amp;lt;w:rPr&amp;gt;&amp;lt;w:b /&amp;gt;&amp;lt;w:sz w:val="24" /&amp;gt;&amp;lt;/w:rPr&amp;gt;&amp;lt;w:t xml:space="preserve"&amp;gt;Sec. &amp;lt;/w:t&amp;gt;&amp;lt;/w:r&amp;gt;&amp;lt;w:bookmarkStart w:id="23" w:name="_BILL_SECTION_NUMBER__2a56a2f7_9b67_4531" /&amp;gt;&amp;lt;w:r&amp;gt;&amp;lt;w:rPr&amp;gt;&amp;lt;w:b /&amp;gt;&amp;lt;w:sz w:val="24" /&amp;gt;&amp;lt;/w:rPr&amp;gt;&amp;lt;w:t&amp;gt;1&amp;lt;/w:t&amp;gt;&amp;lt;/w:r&amp;gt;&amp;lt;w:bookmarkEnd w:id="23" /&amp;gt;&amp;lt;w:r&amp;gt;&amp;lt;w:rPr&amp;gt;&amp;lt;w:b /&amp;gt;&amp;lt;w:sz w:val="24" /&amp;gt;&amp;lt;/w:rPr&amp;gt;&amp;lt;w:t&amp;gt;.&amp;lt;/w:t&amp;gt;&amp;lt;/w:r&amp;gt;&amp;lt;w:r&amp;gt;&amp;lt;w:t xml:space="preserve"&amp;gt; &amp;lt;/w:t&amp;gt;&amp;lt;/w:r&amp;gt;&amp;lt;w:r&amp;gt;&amp;lt;w:rPr&amp;gt;&amp;lt;w:b /&amp;gt;&amp;lt;w:sz w:val="24" /&amp;gt;&amp;lt;w:szCs w:val="24" /&amp;gt;&amp;lt;/w:rPr&amp;gt;&amp;lt;w:t xml:space="preserve"&amp;gt;Evaluation. Resolved: &amp;lt;/w:t&amp;gt;&amp;lt;/w:r&amp;gt;&amp;lt;w:r w:rsidRPr="00FF0FA1"&amp;gt;&amp;lt;w:t&amp;gt;T&amp;lt;/w:t&amp;gt;&amp;lt;/w:r&amp;gt;&amp;lt;w:r&amp;gt;&amp;lt;w:t&amp;gt;hat t&amp;lt;/w:t&amp;gt;&amp;lt;/w:r&amp;gt;&amp;lt;w:r w:rsidRPr="00FF0FA1"&amp;gt;&amp;lt;w:t xml:space="preserve"&amp;gt;he Department of Health and Human Services &amp;lt;/w:t&amp;gt;&amp;lt;/w:r&amp;gt;&amp;lt;w:bookmarkStart w:id="24" w:name="_LINE__13_bf09a3f2_c16e_4d03_8f64_5863d7" /&amp;gt;&amp;lt;w:bookmarkEnd w:id="22" /&amp;gt;&amp;lt;w:r w:rsidRPr="00FF0FA1"&amp;gt;&amp;lt;w:t xml:space="preserve"&amp;gt;shall review and evaluate the training and board certification requirements for engaging in &amp;lt;/w:t&amp;gt;&amp;lt;/w:r&amp;gt;&amp;lt;w:bookmarkStart w:id="25" w:name="_LINE__14_5cbdb5cd_e4ab_40c6_b93a_ccf651" /&amp;gt;&amp;lt;w:bookmarkEnd w:id="24" /&amp;gt;&amp;lt;w:r w:rsidRPr="00FF0FA1"&amp;gt;&amp;lt;w:t xml:space="preserve"&amp;gt;the practice of micropigmentation. The review and evaluation must address how to increase &amp;lt;/w:t&amp;gt;&amp;lt;/w:r&amp;gt;&amp;lt;w:bookmarkStart w:id="26" w:name="_LINE__15_db0be209_fd69_4e1e_b5e3_46e643" /&amp;gt;&amp;lt;w:bookmarkEnd w:id="25" /&amp;gt;&amp;lt;w:r w:rsidRPr="00FF0FA1"&amp;gt;&amp;lt;w:t xml:space="preserve"&amp;gt;access to the field of micropigmentation, including by reducing the number of training &amp;lt;/w:t&amp;gt;&amp;lt;/w:r&amp;gt;&amp;lt;w:bookmarkStart w:id="27" w:name="_LINE__16_ce0865c3_68be_43ba_9b30_929759" /&amp;gt;&amp;lt;w:bookmarkEnd w:id="26" /&amp;gt;&amp;lt;w:r w:rsidRPr="00FF0FA1"&amp;gt;&amp;lt;w:t xml:space="preserve"&amp;gt;hours required under the Maine Revised Statutes, Title 32, section 4313.  By November 2, &amp;lt;/w:t&amp;gt;&amp;lt;/w:r&amp;gt;&amp;lt;w:bookmarkStart w:id="28" w:name="_LINE__17_76f464a7_d133_43e2_9391_8ce98b" /&amp;gt;&amp;lt;w:bookmarkEnd w:id="27" /&amp;gt;&amp;lt;w:r w:rsidRPr="00FF0FA1"&amp;gt;&amp;lt;w:t xml:space="preserve"&amp;gt;2022, the department shall submit a report to the joint standing committee of the Legislature &amp;lt;/w:t&amp;gt;&amp;lt;/w:r&amp;gt;&amp;lt;w:bookmarkStart w:id="29" w:name="_LINE__18_a3b37600_df95_4116_9671_3132f1" /&amp;gt;&amp;lt;w:bookmarkEnd w:id="28" /&amp;gt;&amp;lt;w:r w:rsidRPr="00FF0FA1"&amp;gt;&amp;lt;w:t xml:space="preserve"&amp;gt;having jurisdiction over health and human services matters regarding the results of the &amp;lt;/w:t&amp;gt;&amp;lt;/w:r&amp;gt;&amp;lt;w:bookmarkStart w:id="30" w:name="_LINE__19_b1f225fd_f0ab_4b4c_a65e_831f77" /&amp;gt;&amp;lt;w:bookmarkEnd w:id="29" /&amp;gt;&amp;lt;w:r w:rsidRPr="00FF0FA1"&amp;gt;&amp;lt;w:t xml:space="preserve"&amp;gt;review and evaluation. The joint standing committee may report out a bill to the First &amp;lt;/w:t&amp;gt;&amp;lt;/w:r&amp;gt;&amp;lt;w:bookmarkStart w:id="31" w:name="_LINE__20_851467b9_bb44_41bd_851c_a304c7" /&amp;gt;&amp;lt;w:bookmarkEnd w:id="30" /&amp;gt;&amp;lt;w:r w:rsidRPr="00FF0FA1"&amp;gt;&amp;lt;w:t xml:space="preserve"&amp;gt;Regular Session of the 131st Legislature based on the report. &amp;lt;/w:t&amp;gt;&amp;lt;/w:r&amp;gt;&amp;lt;w:r&amp;gt;&amp;lt;w:t xml:space="preserve"&amp;gt; &amp;lt;/w:t&amp;gt;&amp;lt;/w:r&amp;gt;&amp;lt;w:bookmarkEnd w:id="31" /&amp;gt;&amp;lt;/w:p&amp;gt;&amp;lt;w:p w:rsidR="00E444AC" w:rsidRDefault="00E444AC" w:rsidP="00E444AC"&amp;gt;&amp;lt;w:pPr&amp;gt;&amp;lt;w:ind w:left="360" w:firstLine="360" /&amp;gt;&amp;lt;/w:pPr&amp;gt;&amp;lt;w:bookmarkStart w:id="32" w:name="_EMERGENCY_CLAUSE__af1cf906_6af9_409e_b7" /&amp;gt;&amp;lt;w:bookmarkStart w:id="33" w:name="_PAR__6_f16ffb64_bc79_43da_ae32_d5af0449" /&amp;gt;&amp;lt;w:bookmarkStart w:id="34" w:name="_LINE__21_7e344050_87da_45cf_9e5d_e2d3cf" /&amp;gt;&amp;lt;w:bookmarkEnd w:id="19" /&amp;gt;&amp;lt;w:bookmarkEnd w:id="20" /&amp;gt;&amp;lt;w:bookmarkEnd w:id="21"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w:id="35" w:name="_LINE__22_37ace0b4_f12d_43b7_973b_d5ddc9" /&amp;gt;&amp;lt;w:bookmarkEnd w:id="34" /&amp;gt;&amp;lt;w:r&amp;gt;&amp;lt;w:t&amp;gt;takes effect when approved.&amp;lt;/w:t&amp;gt;&amp;lt;/w:r&amp;gt;&amp;lt;w:bookmarkEnd w:id="35" /&amp;gt;&amp;lt;/w:p&amp;gt;&amp;lt;w:p w:rsidR="00E444AC" w:rsidRDefault="00E444AC" w:rsidP="00E444AC"&amp;gt;&amp;lt;w:pPr&amp;gt;&amp;lt;w:keepNext /&amp;gt;&amp;lt;w:spacing w:before="240" /&amp;gt;&amp;lt;w:ind w:left="360" /&amp;gt;&amp;lt;w:jc w:val="center" /&amp;gt;&amp;lt;/w:pPr&amp;gt;&amp;lt;w:bookmarkStart w:id="36" w:name="_SUMMARY__3297381f_c143_4535_b159_cc3916" /&amp;gt;&amp;lt;w:bookmarkStart w:id="37" w:name="_PAR__7_93a07db2_10e6_4f9d_b30b_92d1d8c7" /&amp;gt;&amp;lt;w:bookmarkStart w:id="38" w:name="_LINE__23_0b88c4d8_d303_4d34_ab08_6a4f36" /&amp;gt;&amp;lt;w:bookmarkEnd w:id="32" /&amp;gt;&amp;lt;w:bookmarkEnd w:id="33" /&amp;gt;&amp;lt;w:r&amp;gt;&amp;lt;w:rPr&amp;gt;&amp;lt;w:b /&amp;gt;&amp;lt;w:sz w:val="24" /&amp;gt;&amp;lt;/w:rPr&amp;gt;&amp;lt;w:t&amp;gt;SUMMARY&amp;lt;/w:t&amp;gt;&amp;lt;/w:r&amp;gt;&amp;lt;w:bookmarkEnd w:id="38" /&amp;gt;&amp;lt;/w:p&amp;gt;&amp;lt;w:p w:rsidR="00E444AC" w:rsidRDefault="00E444AC" w:rsidP="00E444AC"&amp;gt;&amp;lt;w:pPr&amp;gt;&amp;lt;w:ind w:left="360" w:firstLine="360" /&amp;gt;&amp;lt;/w:pPr&amp;gt;&amp;lt;w:bookmarkStart w:id="39" w:name="_PAR__8_b6634d2f_bfb1_4b84_82aa_5769c2a5" /&amp;gt;&amp;lt;w:bookmarkStart w:id="40" w:name="_LINE__24_cb5bb974_3502_43c6_9674_82fda1" /&amp;gt;&amp;lt;w:bookmarkEnd w:id="37" /&amp;gt;&amp;lt;w:r w:rsidRPr="00FF0FA1"&amp;gt;&amp;lt;w:t xml:space="preserve"&amp;gt;This &amp;lt;/w:t&amp;gt;&amp;lt;/w:r&amp;gt;&amp;lt;w:r&amp;gt;&amp;lt;w:t xml:space="preserve"&amp;gt;resolve &amp;lt;/w:t&amp;gt;&amp;lt;/w:r&amp;gt;&amp;lt;w:r w:rsidRPr="00FF0FA1"&amp;gt;&amp;lt;w:t xml:space="preserve"&amp;gt;directs the Department of Health and Human Services to review and &amp;lt;/w:t&amp;gt;&amp;lt;/w:r&amp;gt;&amp;lt;w:bookmarkStart w:id="41" w:name="_LINE__25_0b6020ec_139a_4dd4_9d88_e6b311" /&amp;gt;&amp;lt;w:bookmarkEnd w:id="40" /&amp;gt;&amp;lt;w:r w:rsidRPr="00FF0FA1"&amp;gt;&amp;lt;w:t xml:space="preserve"&amp;gt;evaluate training and board certification requirements for engaging in the practice of &amp;lt;/w:t&amp;gt;&amp;lt;/w:r&amp;gt;&amp;lt;w:bookmarkStart w:id="42" w:name="_LINE__26_64fe50bd_872c_4a72_9568_e113e9" /&amp;gt;&amp;lt;w:bookmarkEnd w:id="41" /&amp;gt;&amp;lt;w:r w:rsidRPr="00FF0FA1"&amp;gt;&amp;lt;w:t&amp;gt;micropigmentation.&amp;lt;/w:t&amp;gt;&amp;lt;/w:r&amp;gt;&amp;lt;w:bookmarkEnd w:id="42" /&amp;gt;&amp;lt;/w:p&amp;gt;&amp;lt;w:bookmarkEnd w:id="1" /&amp;gt;&amp;lt;w:bookmarkEnd w:id="2" /&amp;gt;&amp;lt;w:bookmarkEnd w:id="3" /&amp;gt;&amp;lt;w:bookmarkEnd w:id="36" /&amp;gt;&amp;lt;w:bookmarkEnd w:id="39" /&amp;gt;&amp;lt;w:p w:rsidR="00000000" w:rsidRDefault="00E444AC"&amp;gt;&amp;lt;w:r&amp;gt;&amp;lt;w:t xml:space="preserve"&amp;gt; &amp;lt;/w:t&amp;gt;&amp;lt;/w:r&amp;gt;&amp;lt;/w:p&amp;gt;&amp;lt;w:sectPr w:rsidR="00000000" w:rsidSect="00E444AC"&amp;gt;&amp;lt;w:footerReference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w:rsidR="009E7576" w:rsidRDefault="00E444AC"&amp;gt;&amp;lt;w:pPr&amp;gt;&amp;lt;w:pStyle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/&amp;gt;&amp;lt;/w:rPr&amp;gt;&amp;lt;w:t&amp;gt;130&amp;lt;/w:t&amp;gt;&amp;lt;/w:r&amp;gt;&amp;lt;w:r&amp;gt;&amp;lt;w:rPr&amp;gt;&amp;lt;w:b /&amp;gt;&amp;lt;w:snapToGrid w:val="0" /&amp;gt;&amp;lt;/w:rPr&amp;gt;&amp;lt;w:t&amp;gt;LR2439(01)&amp;lt;/w:t&amp;gt;&amp;lt;/w:r&amp;gt;&amp;lt;w:r&amp;gt;&amp;lt;w:rPr&amp;gt;&amp;lt;w:snapToGrid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b21a4661_c8f0_4b98_b312_ca4d195&lt;/BookmarkName&gt;&lt;Tables /&gt;&lt;/ProcessedCheckInPage&gt;&lt;/Pages&gt;&lt;Paragraphs&gt;&lt;CheckInParagraphs&gt;&lt;PageNumber&gt;1&lt;/PageNumber&gt;&lt;BookmarkName&gt;_PAR__1_de2dd62d_2197_4ca5_9fae_5c4baecd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04c7ab29_02d0_4a54_be53_a9e52f03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155d17c0_4589_4063_9f8b_44bf5389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af1399c8_21f2_4e05_9aec_e435b906&lt;/BookmarkName&gt;&lt;StartingLineNumber&gt;8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05aee632_4fb2_4a39_9cc8_3786813e&lt;/BookmarkName&gt;&lt;StartingLineNumber&gt;12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f16ffb64_bc79_43da_ae32_d5af0449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93a07db2_10e6_4f9d_b30b_92d1d8c7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b6634d2f_bfb1_4b84_82aa_5769c2a5&lt;/BookmarkName&gt;&lt;StartingLineNumber&gt;24&lt;/StartingLineNumber&gt;&lt;EndingLineNumber&gt;26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