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Regarding Legislative Review of Portions of Chapter 305: Rules and Regulations Pertaining to Traffic Movement Permits, a Major Substantive Rule of the Department of Transportation</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1372 - L.D. 1851</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Resolve, Regarding Legislative Review of Portions of Chapter 305: Rules and Regulations Pertaining to Traffic Movement Permits, a Major Substantive Rule of the Department of Transportation</w:t>
      </w:r>
    </w:p>
    <w:p w:rsidR="001E2F45" w:rsidP="001E2F45">
      <w:pPr>
        <w:ind w:left="360" w:firstLine="360"/>
        <w:rPr>
          <w:rFonts w:ascii="Arial" w:eastAsia="Arial" w:hAnsi="Arial" w:cs="Arial"/>
        </w:rPr>
      </w:pPr>
      <w:bookmarkStart w:id="0" w:name="_PAR__1_5aeba91a_05a8_4083_8b33_4d057c3d"/>
      <w:bookmarkStart w:id="1" w:name="_EMERGENCY_PREAMBLE__514f1e60_aa2e_42c9_"/>
      <w:bookmarkStart w:id="2" w:name="_DOC_BODY_CONTAINER__44625b4c_9345_4446_"/>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1E2F45" w:rsidP="001E2F45">
      <w:pPr>
        <w:ind w:left="360" w:firstLine="360"/>
        <w:rPr>
          <w:rFonts w:ascii="Arial" w:eastAsia="Arial" w:hAnsi="Arial" w:cs="Arial"/>
        </w:rPr>
      </w:pPr>
      <w:bookmarkStart w:id="3" w:name="_PAR__2_ba42ad86_224c_49aa_8858_3c7a060a"/>
      <w:bookmarkEnd w:id="0"/>
      <w:r>
        <w:rPr>
          <w:rFonts w:ascii="Arial" w:eastAsia="Arial" w:hAnsi="Arial" w:cs="Arial"/>
          <w:b/>
          <w:sz w:val="24"/>
        </w:rPr>
        <w:t>Whereas,</w:t>
      </w:r>
      <w:r>
        <w:rPr>
          <w:rFonts w:ascii="Arial" w:eastAsia="Arial" w:hAnsi="Arial" w:cs="Arial"/>
        </w:rPr>
        <w:t xml:space="preserve"> </w:t>
      </w:r>
      <w:r w:rsidRPr="00D00E81">
        <w:rPr>
          <w:rFonts w:ascii="Arial" w:eastAsia="Arial" w:hAnsi="Arial" w:cs="Arial"/>
          <w:szCs w:val="22"/>
        </w:rPr>
        <w:t>the Maine Revised Statutes, Title 5, chapter 375, subchapter 2-A requires legislative authorization before major substantive agency rules may be finally adopted by the agency; and</w:t>
      </w:r>
    </w:p>
    <w:p w:rsidR="001E2F45" w:rsidP="001E2F45">
      <w:pPr>
        <w:ind w:left="360" w:firstLine="360"/>
        <w:rPr>
          <w:rFonts w:ascii="Arial" w:eastAsia="Arial" w:hAnsi="Arial" w:cs="Arial"/>
        </w:rPr>
      </w:pPr>
      <w:bookmarkStart w:id="4" w:name="_PAR__3_2e632506_d051_44f8_8e4d_15b50212"/>
      <w:bookmarkEnd w:id="3"/>
      <w:r>
        <w:rPr>
          <w:rFonts w:ascii="Arial" w:eastAsia="Arial" w:hAnsi="Arial" w:cs="Arial"/>
          <w:b/>
          <w:sz w:val="24"/>
        </w:rPr>
        <w:t>Whereas,</w:t>
      </w:r>
      <w:r>
        <w:rPr>
          <w:rFonts w:ascii="Arial" w:eastAsia="Arial" w:hAnsi="Arial" w:cs="Arial"/>
        </w:rPr>
        <w:t xml:space="preserve"> </w:t>
      </w:r>
      <w:r w:rsidRPr="00D00E81">
        <w:rPr>
          <w:rFonts w:ascii="Arial" w:eastAsia="Arial" w:hAnsi="Arial" w:cs="Arial"/>
        </w:rPr>
        <w:t xml:space="preserve">a major substantive rule has been submitted to the Legislature </w:t>
      </w:r>
      <w:r>
        <w:rPr>
          <w:rFonts w:ascii="Arial" w:eastAsia="Arial" w:hAnsi="Arial" w:cs="Arial"/>
        </w:rPr>
        <w:t>for review</w:t>
      </w:r>
      <w:r w:rsidRPr="00D00E81">
        <w:rPr>
          <w:rFonts w:ascii="Arial" w:eastAsia="Arial" w:hAnsi="Arial" w:cs="Arial"/>
        </w:rPr>
        <w:t>; and</w:t>
      </w:r>
    </w:p>
    <w:p w:rsidR="001E2F45" w:rsidP="001E2F45">
      <w:pPr>
        <w:ind w:left="360" w:firstLine="360"/>
        <w:rPr>
          <w:rFonts w:ascii="Arial" w:eastAsia="Arial" w:hAnsi="Arial" w:cs="Arial"/>
        </w:rPr>
      </w:pPr>
      <w:bookmarkStart w:id="5" w:name="_PAR__4_43449195_2da2_45b1_9107_8540c28c"/>
      <w:bookmarkEnd w:id="4"/>
      <w:r>
        <w:rPr>
          <w:rFonts w:ascii="Arial" w:eastAsia="Arial" w:hAnsi="Arial" w:cs="Arial"/>
          <w:b/>
          <w:sz w:val="24"/>
        </w:rPr>
        <w:t>Whereas,</w:t>
      </w:r>
      <w:r>
        <w:rPr>
          <w:rFonts w:ascii="Arial" w:eastAsia="Arial" w:hAnsi="Arial" w:cs="Arial"/>
        </w:rPr>
        <w:t xml:space="preserve"> </w:t>
      </w:r>
      <w:r w:rsidRPr="00D00E81">
        <w:rPr>
          <w:rFonts w:ascii="Arial" w:eastAsia="Arial" w:hAnsi="Arial" w:cs="Arial"/>
        </w:rPr>
        <w:t>immediate enactment of this resolve is necessary to record the Legislature's position on final adoption of the rule; and</w:t>
      </w:r>
    </w:p>
    <w:p w:rsidR="001E2F45" w:rsidP="001E2F45">
      <w:pPr>
        <w:ind w:left="360" w:firstLine="360"/>
        <w:rPr>
          <w:rFonts w:ascii="Arial" w:eastAsia="Arial" w:hAnsi="Arial" w:cs="Arial"/>
        </w:rPr>
      </w:pPr>
      <w:bookmarkStart w:id="6" w:name="_PAR__5_ec3efb0f_80b2_4f1e_828c_c6998c67"/>
      <w:bookmarkEnd w:id="5"/>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 be it</w:t>
      </w:r>
    </w:p>
    <w:p w:rsidR="001E2F45" w:rsidP="001E2F45">
      <w:pPr>
        <w:ind w:left="360" w:firstLine="360"/>
        <w:rPr>
          <w:rFonts w:ascii="Arial" w:eastAsia="Arial" w:hAnsi="Arial" w:cs="Arial"/>
        </w:rPr>
      </w:pPr>
      <w:bookmarkStart w:id="7" w:name="_BILL_SECTION_UNALLOCATED__7109e3a1_19cf"/>
      <w:bookmarkStart w:id="8" w:name="_PAR__6_67a4a53c_25a4_42ef_b785_e7bf3e9b"/>
      <w:bookmarkStart w:id="9" w:name="_DOC_BODY_CONTENT__396bcf36_27c1_4a97_a5"/>
      <w:bookmarkEnd w:id="1"/>
      <w:bookmarkEnd w:id="6"/>
      <w:r>
        <w:rPr>
          <w:rFonts w:ascii="Arial" w:eastAsia="Arial" w:hAnsi="Arial" w:cs="Arial"/>
          <w:b/>
          <w:sz w:val="24"/>
        </w:rPr>
        <w:t xml:space="preserve">Sec. </w:t>
      </w:r>
      <w:bookmarkStart w:id="10" w:name="_BILL_SECTION_NUMBER__2ee7734c_6e45_46c4"/>
      <w:r>
        <w:rPr>
          <w:rFonts w:ascii="Arial" w:eastAsia="Arial" w:hAnsi="Arial" w:cs="Arial"/>
          <w:b/>
          <w:sz w:val="24"/>
        </w:rPr>
        <w:t>1</w:t>
      </w:r>
      <w:bookmarkEnd w:id="10"/>
      <w:r>
        <w:rPr>
          <w:rFonts w:ascii="Arial" w:eastAsia="Arial" w:hAnsi="Arial" w:cs="Arial"/>
          <w:b/>
          <w:sz w:val="24"/>
        </w:rPr>
        <w:t>.</w:t>
      </w:r>
      <w:r>
        <w:rPr>
          <w:rFonts w:ascii="Arial" w:eastAsia="Arial" w:hAnsi="Arial" w:cs="Arial"/>
        </w:rPr>
        <w:t xml:space="preserve">  </w:t>
      </w:r>
      <w:r w:rsidRPr="00D00E81">
        <w:rPr>
          <w:rFonts w:ascii="Arial" w:eastAsia="Arial" w:hAnsi="Arial" w:cs="Arial"/>
          <w:b/>
          <w:sz w:val="24"/>
          <w:szCs w:val="24"/>
        </w:rPr>
        <w:t>Adoption.  Resolved:</w:t>
      </w:r>
      <w:r w:rsidRPr="00D00E81">
        <w:rPr>
          <w:rFonts w:ascii="Arial" w:eastAsia="Arial" w:hAnsi="Arial" w:cs="Arial"/>
        </w:rPr>
        <w:t xml:space="preserve">  That final adoption of</w:t>
      </w:r>
      <w:r>
        <w:rPr>
          <w:rFonts w:ascii="Arial" w:eastAsia="Arial" w:hAnsi="Arial" w:cs="Arial"/>
        </w:rPr>
        <w:t xml:space="preserve"> portions of Chapter 305:  Rules and Regulations Pertaining to Traffic Movement Permits</w:t>
      </w:r>
      <w:r w:rsidRPr="00D00E81">
        <w:rPr>
          <w:rFonts w:ascii="Arial" w:eastAsia="Arial" w:hAnsi="Arial" w:cs="Arial"/>
        </w:rPr>
        <w:t>, a provisionally adopted major substantive rule of the</w:t>
      </w:r>
      <w:r>
        <w:rPr>
          <w:rFonts w:ascii="Arial" w:eastAsia="Arial" w:hAnsi="Arial" w:cs="Arial"/>
        </w:rPr>
        <w:t xml:space="preserve"> Department of Transportation</w:t>
      </w:r>
      <w:r w:rsidRPr="00D00E81">
        <w:rPr>
          <w:rFonts w:ascii="Arial" w:eastAsia="Arial" w:hAnsi="Arial" w:cs="Arial"/>
        </w:rPr>
        <w:t xml:space="preserve"> that has been submitted to the Legislature for review pursuant to the Maine Revised Statutes, Title 5, chapter 375, subchapter 2-A, is authorized.</w:t>
      </w:r>
    </w:p>
    <w:p w:rsidR="00000000" w:rsidP="001E2F45">
      <w:pPr>
        <w:ind w:left="360" w:firstLine="360"/>
        <w:rPr>
          <w:rFonts w:ascii="Arial" w:eastAsia="Arial" w:hAnsi="Arial" w:cs="Arial"/>
        </w:rPr>
      </w:pPr>
      <w:bookmarkStart w:id="11" w:name="_EMERGENCY_CLAUSE__01f75ced_3e0b_43f0_81"/>
      <w:bookmarkStart w:id="12" w:name="_PAR__7_7307cb08_b203_49d1_9cff_e59f7480"/>
      <w:bookmarkEnd w:id="7"/>
      <w:bookmarkEnd w:id="8"/>
      <w:bookmarkEnd w:id="9"/>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bookmarkEnd w:id="2"/>
      <w:bookmarkEnd w:id="11"/>
      <w:bookmarkEnd w:id="1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LR2552,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Regarding Legislative Review of Portions of Chapter 305: Rules and Regulations Pertaining to Traffic Movement Permits, a Major Substantive Rule of the Department of Transportation</w:t>
    </w:r>
  </w:p>
  <w:p>
    <w:pPr>
      <w:suppressLineNumbers/>
      <w:spacing w:before="0" w:after="0"/>
      <w:jc w:val="center"/>
      <w:rPr>
        <w:rFonts w:ascii="Arial" w:eastAsia="Arial" w:hAnsi="Arial" w:cs="Arial"/>
      </w:rPr>
    </w:pPr>
    <w:r>
      <w:rPr>
        <w:rFonts w:ascii="Arial" w:eastAsia="Arial" w:hAnsi="Arial" w:cs="Arial"/>
        <w:sz w:val="22"/>
      </w:rPr>
      <w:t>L.D. 1851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1E2F45"/>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0E81"/>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