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Enforcement Provisions of the Law Governing Earned Paid Leave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Twenty-two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1356 - L.D. 1823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Amend the Enforcement Provisions of the Law Governing Earned Paid Leave</w:t>
      </w:r>
    </w:p>
    <w:p w:rsidR="00BB3918" w:rsidP="00BB3918">
      <w:pPr>
        <w:ind w:left="360"/>
        <w:rPr>
          <w:rFonts w:ascii="Arial" w:eastAsia="Arial" w:hAnsi="Arial" w:cs="Arial"/>
        </w:rPr>
      </w:pPr>
      <w:bookmarkStart w:id="0" w:name="_ENACTING_CLAUSE__1143b3a3_31ec_471b_8a8"/>
      <w:bookmarkStart w:id="1" w:name="_PAR__5_713f1315_38da_4853_9d25_134673f5"/>
      <w:bookmarkStart w:id="2" w:name="_DOC_BODY_CONTAINER__414c3c6b_02bb_4a03_"/>
      <w:r>
        <w:rPr>
          <w:rFonts w:ascii="Arial" w:eastAsia="Arial" w:hAnsi="Arial" w:cs="Arial"/>
          <w:b/>
        </w:rPr>
        <w:t>Be it enacted by the People of the State of Maine as follows:</w:t>
      </w:r>
    </w:p>
    <w:p w:rsidR="00BB3918" w:rsidP="00BB3918">
      <w:pPr>
        <w:ind w:left="360" w:firstLine="360"/>
        <w:rPr>
          <w:rFonts w:ascii="Arial" w:eastAsia="Arial" w:hAnsi="Arial" w:cs="Arial"/>
        </w:rPr>
      </w:pPr>
      <w:bookmarkStart w:id="3" w:name="_BILL_SECTION_HEADER__16f4db8a_dae1_4dd6"/>
      <w:bookmarkStart w:id="4" w:name="_BILL_SECTION__7f8fb28a_a88d_441e_b075_d"/>
      <w:bookmarkStart w:id="5" w:name="_INSTRUCTION__9d4294e8_a6fa_4583_a7f2_9c"/>
      <w:bookmarkStart w:id="6" w:name="_DOC_BODY_CONTENT__b4840359_fe16_4778_9e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c1134608_da02_45ef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26 MRSA §637, sub-§7,</w:t>
      </w:r>
      <w:r>
        <w:rPr>
          <w:rFonts w:ascii="Arial" w:eastAsia="Arial" w:hAnsi="Arial" w:cs="Arial"/>
        </w:rPr>
        <w:t xml:space="preserve"> as enacted by PL 2019, c. 156, §3 and affected by §4, is amended to read:</w:t>
      </w:r>
    </w:p>
    <w:p w:rsidR="00000000" w:rsidP="00BB3918">
      <w:pPr>
        <w:ind w:left="360" w:firstLine="360"/>
        <w:rPr>
          <w:rFonts w:ascii="Arial" w:eastAsia="Arial" w:hAnsi="Arial" w:cs="Arial"/>
        </w:rPr>
      </w:pPr>
      <w:bookmarkStart w:id="8" w:name="_STATUTE_NUMBER__56933997_572c_45ba_8c5a"/>
      <w:bookmarkStart w:id="9" w:name="_STATUTE_SS__eeb507c0_2ff1_4efd_925e_1cd"/>
      <w:bookmarkEnd w:id="3"/>
      <w:r>
        <w:rPr>
          <w:rFonts w:ascii="Arial" w:eastAsia="Arial" w:hAnsi="Arial" w:cs="Arial"/>
          <w:b/>
        </w:rPr>
        <w:t>7</w:t>
      </w:r>
      <w:bookmarkEnd w:id="8"/>
      <w:r>
        <w:rPr>
          <w:rFonts w:ascii="Arial" w:eastAsia="Arial" w:hAnsi="Arial" w:cs="Arial"/>
          <w:b/>
        </w:rPr>
        <w:t xml:space="preserve">.  </w:t>
      </w:r>
      <w:bookmarkStart w:id="10" w:name="_STATUTE_HEADNOTE__567c1478_1416_4497_9f"/>
      <w:r>
        <w:rPr>
          <w:rFonts w:ascii="Arial" w:eastAsia="Arial" w:hAnsi="Arial" w:cs="Arial"/>
          <w:b/>
        </w:rPr>
        <w:t>Enforcement.</w:t>
      </w:r>
      <w:bookmarkEnd w:id="1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" w:name="_STATUTE_CONTENT__ba073036_cbb1_40de_8b1"/>
      <w:r>
        <w:rPr>
          <w:rFonts w:ascii="Arial" w:eastAsia="Arial" w:hAnsi="Arial" w:cs="Arial"/>
        </w:rPr>
        <w:t xml:space="preserve">The bureau has the exclusive authority pursuant to </w:t>
      </w:r>
      <w:bookmarkStart w:id="12" w:name="_CROSS_REFERENCE__df1228d6_747b_45e0_bc7"/>
      <w:r>
        <w:rPr>
          <w:rFonts w:ascii="Arial" w:eastAsia="Arial" w:hAnsi="Arial" w:cs="Arial"/>
        </w:rPr>
        <w:t>section 42</w:t>
      </w:r>
      <w:bookmarkEnd w:id="12"/>
      <w:r>
        <w:rPr>
          <w:rFonts w:ascii="Arial" w:eastAsia="Arial" w:hAnsi="Arial" w:cs="Arial"/>
        </w:rPr>
        <w:t xml:space="preserve"> to enforce this section</w:t>
      </w:r>
      <w:bookmarkStart w:id="13" w:name="_REV__7ac750a6_bacf_410f_aaa2_cf871ac53a"/>
      <w:bookmarkStart w:id="14" w:name="_PROCESSED_CHANGE__988d4f04_4081_468e_ad"/>
      <w:r>
        <w:rPr>
          <w:rFonts w:ascii="Arial" w:eastAsia="Arial" w:hAnsi="Arial" w:cs="Arial"/>
          <w:u w:val="single"/>
        </w:rPr>
        <w:t>, except that nothing in this section prohibits the parties to a collective bargaining agreement from agreeing to also address any violation of this section through the dispute resolution process set forth in that collective bargaining agreement</w:t>
      </w:r>
      <w:bookmarkEnd w:id="13"/>
      <w:bookmarkEnd w:id="14"/>
      <w:r>
        <w:rPr>
          <w:rFonts w:ascii="Arial" w:eastAsia="Arial" w:hAnsi="Arial" w:cs="Arial"/>
        </w:rPr>
        <w:t>.</w:t>
      </w:r>
      <w:bookmarkEnd w:id="11"/>
      <w:bookmarkEnd w:id="2"/>
      <w:bookmarkEnd w:id="4"/>
      <w:bookmarkEnd w:id="5"/>
      <w:bookmarkEnd w:id="6"/>
      <w:bookmarkEnd w:id="9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LR2403, item 6 - 130th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Enforcement Provisions of the Law Governing Earned Paid Leave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B3918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