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Clarifying the Right to Legal Representation for Individuals Subject to Guardianship</w:t>
      </w:r>
    </w:p>
    <w:p w:rsidR="005807C7" w:rsidP="005807C7">
      <w:pPr>
        <w:spacing w:after="240"/>
        <w:ind w:left="360"/>
        <w:jc w:val="right"/>
        <w:rPr>
          <w:rFonts w:ascii="Arial" w:eastAsia="Arial" w:hAnsi="Arial" w:cs="Arial"/>
          <w:caps/>
        </w:rPr>
      </w:pPr>
      <w:bookmarkStart w:id="0" w:name="_AMEND_TITLE__288ba56d_b606_40bb_95dd_0f"/>
      <w:bookmarkStart w:id="1" w:name="_PAGE__1_4052f7d2_ee43_4e68_9bdc_cbc23cf"/>
      <w:bookmarkStart w:id="2" w:name="_PAR__2_9c0dbf55_b510_492f_80e7_d38febab"/>
      <w:r>
        <w:rPr>
          <w:rFonts w:ascii="Arial" w:eastAsia="Arial" w:hAnsi="Arial" w:cs="Arial"/>
          <w:caps/>
        </w:rPr>
        <w:t>L.D. 1774</w:t>
      </w:r>
    </w:p>
    <w:p w:rsidR="005807C7" w:rsidP="005807C7">
      <w:pPr>
        <w:tabs>
          <w:tab w:val="right" w:pos="8928"/>
        </w:tabs>
        <w:spacing w:after="360"/>
        <w:ind w:left="360"/>
        <w:rPr>
          <w:rFonts w:ascii="Arial" w:eastAsia="Arial" w:hAnsi="Arial" w:cs="Arial"/>
        </w:rPr>
      </w:pPr>
      <w:bookmarkStart w:id="3" w:name="_PAR__3_bbba9e3b_7192_4d1b_9551_4b1c5945"/>
      <w:bookmarkEnd w:id="2"/>
      <w:r>
        <w:rPr>
          <w:rFonts w:ascii="Arial" w:eastAsia="Arial" w:hAnsi="Arial" w:cs="Arial"/>
        </w:rPr>
        <w:t>Date:</w:t>
      </w:r>
      <w:r>
        <w:rPr>
          <w:rFonts w:ascii="Arial" w:eastAsia="Arial" w:hAnsi="Arial" w:cs="Arial"/>
        </w:rPr>
        <w:tab/>
        <w:t>(Filing No. H-         )</w:t>
      </w:r>
    </w:p>
    <w:p w:rsidR="005807C7" w:rsidP="005807C7">
      <w:pPr>
        <w:spacing w:before="600" w:after="300"/>
        <w:ind w:left="360"/>
        <w:jc w:val="center"/>
        <w:outlineLvl w:val="0"/>
        <w:rPr>
          <w:rFonts w:ascii="Arial" w:eastAsia="Arial" w:hAnsi="Arial" w:cs="Arial"/>
        </w:rPr>
      </w:pPr>
      <w:bookmarkStart w:id="4" w:name="_PAR__4_5bbde91e_75b9_45d2_ba9a_b4facdc5"/>
      <w:bookmarkEnd w:id="3"/>
      <w:r>
        <w:rPr>
          <w:rFonts w:ascii="Arial" w:eastAsia="Arial" w:hAnsi="Arial" w:cs="Arial"/>
          <w:b/>
          <w:caps/>
          <w:sz w:val="24"/>
          <w:szCs w:val="32"/>
        </w:rPr>
        <w:t xml:space="preserve">Judiciary </w:t>
      </w:r>
    </w:p>
    <w:p w:rsidR="005807C7" w:rsidP="005807C7">
      <w:pPr>
        <w:spacing w:before="60" w:after="60"/>
        <w:ind w:left="720"/>
        <w:rPr>
          <w:rFonts w:ascii="Arial" w:eastAsia="Arial" w:hAnsi="Arial" w:cs="Arial"/>
        </w:rPr>
      </w:pPr>
      <w:bookmarkStart w:id="5" w:name="_PAR__5_fd8c9441_e5bb_47a7_aef4_c2de2680"/>
      <w:bookmarkEnd w:id="4"/>
      <w:r>
        <w:rPr>
          <w:rFonts w:ascii="Arial" w:eastAsia="Arial" w:hAnsi="Arial" w:cs="Arial"/>
        </w:rPr>
        <w:t>Reproduced and distributed under the direction of the Clerk of the House.</w:t>
      </w:r>
    </w:p>
    <w:p w:rsidR="005807C7" w:rsidP="005807C7">
      <w:pPr>
        <w:spacing w:before="160" w:after="0"/>
        <w:ind w:left="360"/>
        <w:jc w:val="center"/>
        <w:outlineLvl w:val="0"/>
        <w:rPr>
          <w:rFonts w:ascii="Arial" w:eastAsia="Arial" w:hAnsi="Arial" w:cs="Arial"/>
          <w:b/>
          <w:caps/>
          <w:sz w:val="24"/>
          <w:szCs w:val="32"/>
        </w:rPr>
      </w:pPr>
      <w:bookmarkStart w:id="6" w:name="_PAR__6_a3cf91e9_ef51_451e_88b5_68e1abd0"/>
      <w:bookmarkEnd w:id="5"/>
      <w:r>
        <w:rPr>
          <w:rFonts w:ascii="Arial" w:eastAsia="Arial" w:hAnsi="Arial" w:cs="Arial"/>
          <w:b/>
          <w:caps/>
          <w:sz w:val="24"/>
          <w:szCs w:val="32"/>
        </w:rPr>
        <w:t>STATE OF MAINE</w:t>
      </w:r>
    </w:p>
    <w:p w:rsidR="005807C7" w:rsidP="005807C7">
      <w:pPr>
        <w:spacing w:after="0"/>
        <w:ind w:left="360"/>
        <w:jc w:val="center"/>
        <w:outlineLvl w:val="0"/>
        <w:rPr>
          <w:rFonts w:ascii="Arial" w:eastAsia="Arial" w:hAnsi="Arial" w:cs="Arial"/>
          <w:b/>
          <w:caps/>
          <w:sz w:val="24"/>
          <w:szCs w:val="32"/>
        </w:rPr>
      </w:pPr>
      <w:bookmarkStart w:id="7" w:name="_PAR__7_2dfd2f31_2566_4ddb_a5e9_b1d97bbd"/>
      <w:bookmarkEnd w:id="6"/>
      <w:r>
        <w:rPr>
          <w:rFonts w:ascii="Arial" w:eastAsia="Arial" w:hAnsi="Arial" w:cs="Arial"/>
          <w:b/>
          <w:caps/>
          <w:sz w:val="24"/>
          <w:szCs w:val="32"/>
        </w:rPr>
        <w:t>HOUSE OF REPRESENTATIVES</w:t>
      </w:r>
    </w:p>
    <w:p w:rsidR="005807C7" w:rsidP="005807C7">
      <w:pPr>
        <w:spacing w:after="0"/>
        <w:ind w:left="360"/>
        <w:jc w:val="center"/>
        <w:outlineLvl w:val="0"/>
        <w:rPr>
          <w:rFonts w:ascii="Arial" w:eastAsia="Arial" w:hAnsi="Arial" w:cs="Arial"/>
          <w:b/>
          <w:caps/>
          <w:sz w:val="24"/>
          <w:szCs w:val="32"/>
        </w:rPr>
      </w:pPr>
      <w:bookmarkStart w:id="8" w:name="_PAR__8_2ba033cc_1f95_48ea_97f2_bda49fb5"/>
      <w:bookmarkEnd w:id="7"/>
      <w:r>
        <w:rPr>
          <w:rFonts w:ascii="Arial" w:eastAsia="Arial" w:hAnsi="Arial" w:cs="Arial"/>
          <w:b/>
          <w:caps/>
          <w:sz w:val="24"/>
          <w:szCs w:val="32"/>
        </w:rPr>
        <w:t>130th Legislature</w:t>
      </w:r>
    </w:p>
    <w:p w:rsidR="005807C7" w:rsidP="005807C7">
      <w:pPr>
        <w:spacing w:after="0"/>
        <w:ind w:left="360"/>
        <w:jc w:val="center"/>
        <w:outlineLvl w:val="0"/>
        <w:rPr>
          <w:rFonts w:ascii="Arial" w:eastAsia="Arial" w:hAnsi="Arial" w:cs="Arial"/>
          <w:b/>
          <w:caps/>
          <w:sz w:val="24"/>
          <w:szCs w:val="32"/>
        </w:rPr>
      </w:pPr>
      <w:bookmarkStart w:id="9" w:name="_PAR__9_45db7e36_4194_46dd_8301_3929ab9b"/>
      <w:bookmarkEnd w:id="8"/>
      <w:r>
        <w:rPr>
          <w:rFonts w:ascii="Arial" w:eastAsia="Arial" w:hAnsi="Arial" w:cs="Arial"/>
          <w:b/>
          <w:caps/>
          <w:sz w:val="24"/>
          <w:szCs w:val="32"/>
        </w:rPr>
        <w:t>Second Regular Session</w:t>
      </w:r>
    </w:p>
    <w:p w:rsidR="005807C7" w:rsidP="005807C7">
      <w:pPr>
        <w:spacing w:before="400" w:after="200"/>
        <w:ind w:left="360" w:firstLine="360"/>
        <w:rPr>
          <w:rFonts w:ascii="Arial" w:eastAsia="Arial" w:hAnsi="Arial" w:cs="Arial"/>
        </w:rPr>
      </w:pPr>
      <w:bookmarkStart w:id="10" w:name="_PAR__10_19c0e140_8b45_400d_a766_ce183f4"/>
      <w:bookmarkEnd w:id="9"/>
      <w:r>
        <w:rPr>
          <w:rFonts w:ascii="Arial" w:eastAsia="Arial" w:hAnsi="Arial" w:cs="Arial"/>
          <w:szCs w:val="22"/>
        </w:rPr>
        <w:t>COMMITTEE AMENDMENT “      ” to H.P. 1325, L.D. 1774, “An Act Clarifying the Right to Legal Representation for Individuals Subject to Guardianship”</w:t>
      </w:r>
    </w:p>
    <w:p w:rsidR="005807C7" w:rsidP="005807C7">
      <w:pPr>
        <w:ind w:left="360" w:firstLine="360"/>
        <w:rPr>
          <w:rFonts w:ascii="Arial" w:eastAsia="Arial" w:hAnsi="Arial" w:cs="Arial"/>
        </w:rPr>
      </w:pPr>
      <w:bookmarkStart w:id="11" w:name="_INSTRUCTION__a104efae_d414_43d9_a783_78"/>
      <w:bookmarkStart w:id="12" w:name="_PAR__11_88ec68c5_cc67_41c7_ae5e_8017424"/>
      <w:bookmarkEnd w:id="0"/>
      <w:bookmarkEnd w:id="10"/>
      <w:r>
        <w:rPr>
          <w:rFonts w:ascii="Arial" w:eastAsia="Arial" w:hAnsi="Arial" w:cs="Arial"/>
        </w:rPr>
        <w:t>Amend the bill by striking out the title and substituting the following:</w:t>
      </w:r>
    </w:p>
    <w:p w:rsidR="005807C7" w:rsidP="005807C7">
      <w:pPr>
        <w:ind w:left="360"/>
        <w:rPr>
          <w:rFonts w:ascii="Arial" w:eastAsia="Arial" w:hAnsi="Arial" w:cs="Arial"/>
        </w:rPr>
      </w:pPr>
      <w:bookmarkStart w:id="13" w:name="_PAR__12_f4d6efd8_23ac_4804_b526_af85832"/>
      <w:bookmarkEnd w:id="12"/>
      <w:r>
        <w:rPr>
          <w:rFonts w:ascii="Arial" w:eastAsia="Arial" w:hAnsi="Arial" w:cs="Arial"/>
          <w:b/>
        </w:rPr>
        <w:t>'An Act Clarifying the Rights to Legal Representation and To Communicate with Others for Individuals Subject to Guardianship'</w:t>
      </w:r>
    </w:p>
    <w:p w:rsidR="005807C7" w:rsidP="005807C7">
      <w:pPr>
        <w:ind w:left="360" w:firstLine="360"/>
        <w:rPr>
          <w:rFonts w:ascii="Arial" w:eastAsia="Arial" w:hAnsi="Arial" w:cs="Arial"/>
        </w:rPr>
      </w:pPr>
      <w:bookmarkStart w:id="14" w:name="_INSTRUCTION__b159d441_0486_41ea_a0d3_11"/>
      <w:bookmarkStart w:id="15" w:name="_PAR__13_dfdeb698_6c0a_48a4_ae1a_f285b55"/>
      <w:bookmarkEnd w:id="11"/>
      <w:bookmarkEnd w:id="13"/>
      <w:r>
        <w:rPr>
          <w:rFonts w:ascii="Arial" w:eastAsia="Arial" w:hAnsi="Arial" w:cs="Arial"/>
        </w:rPr>
        <w:t>Amend the bill by inserting after section 1 the following:</w:t>
      </w:r>
    </w:p>
    <w:p w:rsidR="005807C7" w:rsidP="005807C7">
      <w:pPr>
        <w:ind w:left="360" w:firstLine="360"/>
        <w:rPr>
          <w:rFonts w:ascii="Arial" w:eastAsia="Arial" w:hAnsi="Arial" w:cs="Arial"/>
        </w:rPr>
      </w:pPr>
      <w:bookmarkStart w:id="16" w:name="_PAR__14_c98864c0_5692_4289_9506_bd64cc1"/>
      <w:bookmarkEnd w:id="15"/>
      <w:r>
        <w:rPr>
          <w:rFonts w:ascii="Arial" w:eastAsia="Arial" w:hAnsi="Arial" w:cs="Arial"/>
        </w:rPr>
        <w:t>'</w:t>
      </w:r>
      <w:r>
        <w:rPr>
          <w:rFonts w:ascii="Arial" w:eastAsia="Arial" w:hAnsi="Arial" w:cs="Arial"/>
          <w:b/>
          <w:sz w:val="24"/>
        </w:rPr>
        <w:t>Sec. 2.  18-C MRSA §5-315, sub-§4,</w:t>
      </w:r>
      <w:r>
        <w:rPr>
          <w:rFonts w:ascii="Arial" w:eastAsia="Arial" w:hAnsi="Arial" w:cs="Arial"/>
        </w:rPr>
        <w:t xml:space="preserve"> as enacted by PL 2019, c. 417, Pt. A, §44, is repealed.'</w:t>
      </w:r>
    </w:p>
    <w:p w:rsidR="005807C7" w:rsidP="005807C7">
      <w:pPr>
        <w:ind w:left="360" w:firstLine="360"/>
        <w:rPr>
          <w:rFonts w:ascii="Arial" w:eastAsia="Arial" w:hAnsi="Arial" w:cs="Arial"/>
        </w:rPr>
      </w:pPr>
      <w:bookmarkStart w:id="17" w:name="_INSTRUCTION__aa2295b1_6a06_4d0e_9a3b_d2"/>
      <w:bookmarkStart w:id="18" w:name="_PAR__15_e2ba68e5_d2e6_469a_bea8_9f26178"/>
      <w:bookmarkEnd w:id="14"/>
      <w:bookmarkEnd w:id="16"/>
      <w:r>
        <w:rPr>
          <w:rFonts w:ascii="Arial" w:eastAsia="Arial" w:hAnsi="Arial" w:cs="Arial"/>
        </w:rPr>
        <w:t>Amend the bill by relettering or renumbering any nonconsecutive Part letter or section number to read consecutively.</w:t>
      </w:r>
    </w:p>
    <w:p w:rsidR="005807C7" w:rsidP="005807C7">
      <w:pPr>
        <w:keepNext/>
        <w:spacing w:before="240"/>
        <w:ind w:left="360"/>
        <w:jc w:val="center"/>
        <w:rPr>
          <w:rFonts w:ascii="Arial" w:eastAsia="Arial" w:hAnsi="Arial" w:cs="Arial"/>
        </w:rPr>
      </w:pPr>
      <w:bookmarkStart w:id="19" w:name="_SUMMARY__d36868d2_8785_4ca1_a972_ff7b75"/>
      <w:bookmarkStart w:id="20" w:name="_PAR__16_153f319a_55b1_4d99_8437_7a0fd39"/>
      <w:bookmarkEnd w:id="17"/>
      <w:bookmarkEnd w:id="18"/>
      <w:r>
        <w:rPr>
          <w:rFonts w:ascii="Arial" w:eastAsia="Arial" w:hAnsi="Arial" w:cs="Arial"/>
          <w:b/>
          <w:sz w:val="24"/>
        </w:rPr>
        <w:t>SUMMARY</w:t>
      </w:r>
    </w:p>
    <w:p w:rsidR="00000000" w:rsidP="005807C7">
      <w:pPr>
        <w:ind w:left="360" w:firstLine="360"/>
        <w:rPr>
          <w:rFonts w:ascii="Arial" w:eastAsia="Arial" w:hAnsi="Arial" w:cs="Arial"/>
        </w:rPr>
      </w:pPr>
      <w:bookmarkStart w:id="21" w:name="_PAR__17_1af4ddda_beff_4280_801b_74c6247"/>
      <w:bookmarkEnd w:id="20"/>
      <w:r w:rsidRPr="00787D17">
        <w:rPr>
          <w:rFonts w:ascii="Arial" w:eastAsia="Arial" w:hAnsi="Arial" w:cs="Arial"/>
        </w:rPr>
        <w:t xml:space="preserve">This amendment, which is the majority report of the committee, provides that the provision of the Maine Probate Code preventing a guardian for an adult from restricting the adult’s ability to communicate, visit or interact with others unless certain statutory conditions are met applies to all adult guardianships, including adult guardianships established </w:t>
      </w:r>
      <w:r>
        <w:rPr>
          <w:rFonts w:ascii="Arial" w:eastAsia="Arial" w:hAnsi="Arial" w:cs="Arial"/>
        </w:rPr>
        <w:t>before</w:t>
      </w:r>
      <w:r w:rsidRPr="00787D17">
        <w:rPr>
          <w:rFonts w:ascii="Arial" w:eastAsia="Arial" w:hAnsi="Arial" w:cs="Arial"/>
        </w:rPr>
        <w:t xml:space="preserve"> September 1, 2019.</w:t>
      </w:r>
      <w:bookmarkEnd w:id="1"/>
      <w:bookmarkEnd w:id="19"/>
      <w:bookmarkEnd w:id="21"/>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LR2414,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Clarifying the Rights to Legal Representation and To Communicate with Others for Individuals Subject to Guardianship</w:t>
    </w:r>
  </w:p>
  <w:p>
    <w:pPr>
      <w:suppressLineNumbers/>
      <w:spacing w:before="0" w:after="0"/>
      <w:jc w:val="center"/>
      <w:rPr>
        <w:rFonts w:ascii="Arial" w:eastAsia="Arial" w:hAnsi="Arial" w:cs="Arial"/>
      </w:rPr>
    </w:pPr>
    <w:r>
      <w:rPr>
        <w:rFonts w:ascii="Arial" w:eastAsia="Arial" w:hAnsi="Arial" w:cs="Arial"/>
        <w:sz w:val="22"/>
      </w:rPr>
      <w:t>L.D. 1774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5807C7"/>
    <w:rsid w:val="00610E2A"/>
    <w:rsid w:val="00641982"/>
    <w:rsid w:val="006714D5"/>
    <w:rsid w:val="00695EDF"/>
    <w:rsid w:val="006D40C3"/>
    <w:rsid w:val="00787D17"/>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