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That Private Schools That Enroll 60 Percent or More Publicly Funded Students Meet Certain Requirements</w:t>
      </w:r>
    </w:p>
    <w:p w:rsidR="00A85270" w:rsidP="00A85270">
      <w:pPr>
        <w:spacing w:after="240"/>
        <w:ind w:left="360"/>
        <w:jc w:val="right"/>
        <w:rPr>
          <w:rFonts w:ascii="Arial" w:eastAsia="Arial" w:hAnsi="Arial" w:cs="Arial"/>
          <w:caps/>
        </w:rPr>
      </w:pPr>
      <w:bookmarkStart w:id="0" w:name="_AMEND_TITLE__2754a309_07d7_4aa8_b060_f5"/>
      <w:bookmarkStart w:id="1" w:name="_PAGE__1_c92b3fa5_ad30_4062_985a_380e32f"/>
      <w:bookmarkStart w:id="2" w:name="_PAR__2_212664da_8fe6_4b29_957f_3443771b"/>
      <w:r>
        <w:rPr>
          <w:rFonts w:ascii="Arial" w:eastAsia="Arial" w:hAnsi="Arial" w:cs="Arial"/>
          <w:caps/>
        </w:rPr>
        <w:t>L.D. 1672</w:t>
      </w:r>
    </w:p>
    <w:p w:rsidR="00A85270" w:rsidP="00A85270">
      <w:pPr>
        <w:tabs>
          <w:tab w:val="right" w:pos="8928"/>
        </w:tabs>
        <w:spacing w:after="360"/>
        <w:ind w:left="360"/>
        <w:rPr>
          <w:rFonts w:ascii="Arial" w:eastAsia="Arial" w:hAnsi="Arial" w:cs="Arial"/>
        </w:rPr>
      </w:pPr>
      <w:bookmarkStart w:id="3" w:name="_PAR__3_752eb733_cc3a_4597_9b8d_759f211a"/>
      <w:bookmarkEnd w:id="2"/>
      <w:r>
        <w:rPr>
          <w:rFonts w:ascii="Arial" w:eastAsia="Arial" w:hAnsi="Arial" w:cs="Arial"/>
        </w:rPr>
        <w:t>Date:</w:t>
      </w:r>
      <w:r>
        <w:rPr>
          <w:rFonts w:ascii="Arial" w:eastAsia="Arial" w:hAnsi="Arial" w:cs="Arial"/>
        </w:rPr>
        <w:tab/>
        <w:t>(Filing No. H-         )</w:t>
      </w:r>
    </w:p>
    <w:p w:rsidR="00A85270" w:rsidP="00A85270">
      <w:pPr>
        <w:spacing w:before="600" w:after="300"/>
        <w:ind w:left="360"/>
        <w:jc w:val="center"/>
        <w:outlineLvl w:val="0"/>
        <w:rPr>
          <w:rFonts w:ascii="Arial" w:eastAsia="Arial" w:hAnsi="Arial" w:cs="Arial"/>
        </w:rPr>
      </w:pPr>
      <w:bookmarkStart w:id="4" w:name="_PAR__4_bfff5e42_bae0_406d_afae_ab89e53f"/>
      <w:bookmarkEnd w:id="3"/>
      <w:r>
        <w:rPr>
          <w:rFonts w:ascii="Arial" w:eastAsia="Arial" w:hAnsi="Arial" w:cs="Arial"/>
          <w:b/>
          <w:caps/>
          <w:sz w:val="24"/>
          <w:szCs w:val="32"/>
        </w:rPr>
        <w:t xml:space="preserve">Education and Cultural Affairs </w:t>
      </w:r>
    </w:p>
    <w:p w:rsidR="00A85270" w:rsidP="00A85270">
      <w:pPr>
        <w:spacing w:before="60" w:after="60"/>
        <w:ind w:left="720"/>
        <w:rPr>
          <w:rFonts w:ascii="Arial" w:eastAsia="Arial" w:hAnsi="Arial" w:cs="Arial"/>
        </w:rPr>
      </w:pPr>
      <w:bookmarkStart w:id="5" w:name="_PAR__5_d5e220d1_990c_47a7_ba3a_ad23c0db"/>
      <w:bookmarkEnd w:id="4"/>
      <w:r>
        <w:rPr>
          <w:rFonts w:ascii="Arial" w:eastAsia="Arial" w:hAnsi="Arial" w:cs="Arial"/>
        </w:rPr>
        <w:t>Reproduced and distributed under the direction of the Clerk of the House.</w:t>
      </w:r>
    </w:p>
    <w:p w:rsidR="00A85270" w:rsidP="00A85270">
      <w:pPr>
        <w:spacing w:before="160" w:after="0"/>
        <w:ind w:left="360"/>
        <w:jc w:val="center"/>
        <w:outlineLvl w:val="0"/>
        <w:rPr>
          <w:rFonts w:ascii="Arial" w:eastAsia="Arial" w:hAnsi="Arial" w:cs="Arial"/>
          <w:b/>
          <w:caps/>
          <w:sz w:val="24"/>
          <w:szCs w:val="32"/>
        </w:rPr>
      </w:pPr>
      <w:bookmarkStart w:id="6" w:name="_PAR__6_e1697d50_ad13_46e6_a39d_d8b85661"/>
      <w:bookmarkEnd w:id="5"/>
      <w:r>
        <w:rPr>
          <w:rFonts w:ascii="Arial" w:eastAsia="Arial" w:hAnsi="Arial" w:cs="Arial"/>
          <w:b/>
          <w:caps/>
          <w:sz w:val="24"/>
          <w:szCs w:val="32"/>
        </w:rPr>
        <w:t>STATE OF MAINE</w:t>
      </w:r>
    </w:p>
    <w:p w:rsidR="00A85270" w:rsidP="00A85270">
      <w:pPr>
        <w:spacing w:after="0"/>
        <w:ind w:left="360"/>
        <w:jc w:val="center"/>
        <w:outlineLvl w:val="0"/>
        <w:rPr>
          <w:rFonts w:ascii="Arial" w:eastAsia="Arial" w:hAnsi="Arial" w:cs="Arial"/>
          <w:b/>
          <w:caps/>
          <w:sz w:val="24"/>
          <w:szCs w:val="32"/>
        </w:rPr>
      </w:pPr>
      <w:bookmarkStart w:id="7" w:name="_PAR__7_2add2790_a7a0_4b06_88f7_1109338f"/>
      <w:bookmarkEnd w:id="6"/>
      <w:r>
        <w:rPr>
          <w:rFonts w:ascii="Arial" w:eastAsia="Arial" w:hAnsi="Arial" w:cs="Arial"/>
          <w:b/>
          <w:caps/>
          <w:sz w:val="24"/>
          <w:szCs w:val="32"/>
        </w:rPr>
        <w:t>HOUSE OF REPRESENTATIVES</w:t>
      </w:r>
    </w:p>
    <w:p w:rsidR="00A85270" w:rsidP="00A85270">
      <w:pPr>
        <w:spacing w:after="0"/>
        <w:ind w:left="360"/>
        <w:jc w:val="center"/>
        <w:outlineLvl w:val="0"/>
        <w:rPr>
          <w:rFonts w:ascii="Arial" w:eastAsia="Arial" w:hAnsi="Arial" w:cs="Arial"/>
          <w:b/>
          <w:caps/>
          <w:sz w:val="24"/>
          <w:szCs w:val="32"/>
        </w:rPr>
      </w:pPr>
      <w:bookmarkStart w:id="8" w:name="_PAR__8_0e125b1f_6f7b_4da4_b99b_cd5d64b1"/>
      <w:bookmarkEnd w:id="7"/>
      <w:r>
        <w:rPr>
          <w:rFonts w:ascii="Arial" w:eastAsia="Arial" w:hAnsi="Arial" w:cs="Arial"/>
          <w:b/>
          <w:caps/>
          <w:sz w:val="24"/>
          <w:szCs w:val="32"/>
        </w:rPr>
        <w:t>130th Legislature</w:t>
      </w:r>
    </w:p>
    <w:p w:rsidR="00A85270" w:rsidP="00A85270">
      <w:pPr>
        <w:spacing w:after="0"/>
        <w:ind w:left="360"/>
        <w:jc w:val="center"/>
        <w:outlineLvl w:val="0"/>
        <w:rPr>
          <w:rFonts w:ascii="Arial" w:eastAsia="Arial" w:hAnsi="Arial" w:cs="Arial"/>
          <w:b/>
          <w:caps/>
          <w:sz w:val="24"/>
          <w:szCs w:val="32"/>
        </w:rPr>
      </w:pPr>
      <w:bookmarkStart w:id="9" w:name="_PAR__9_5339f5f2_fb1f_4197_880a_be5d96a6"/>
      <w:bookmarkEnd w:id="8"/>
      <w:r>
        <w:rPr>
          <w:rFonts w:ascii="Arial" w:eastAsia="Arial" w:hAnsi="Arial" w:cs="Arial"/>
          <w:b/>
          <w:caps/>
          <w:sz w:val="24"/>
          <w:szCs w:val="32"/>
        </w:rPr>
        <w:t>First Special Session</w:t>
      </w:r>
    </w:p>
    <w:p w:rsidR="00A85270" w:rsidP="00A85270">
      <w:pPr>
        <w:spacing w:before="400" w:after="200"/>
        <w:ind w:left="360" w:firstLine="360"/>
        <w:rPr>
          <w:rFonts w:ascii="Arial" w:eastAsia="Arial" w:hAnsi="Arial" w:cs="Arial"/>
        </w:rPr>
      </w:pPr>
      <w:bookmarkStart w:id="10" w:name="_PAR__10_5b4811e6_b37f_4161_8855_8e219d9"/>
      <w:bookmarkEnd w:id="9"/>
      <w:r>
        <w:rPr>
          <w:rFonts w:ascii="Arial" w:eastAsia="Arial" w:hAnsi="Arial" w:cs="Arial"/>
          <w:szCs w:val="22"/>
        </w:rPr>
        <w:t>COMMITTEE AMENDMENT “      ” to H.P. 1243, L.D. 1672, “An Act To Require That Private Schools That Enroll 60 Percent or More Publicly Funded Students Meet Certain Requirements”</w:t>
      </w:r>
    </w:p>
    <w:p w:rsidR="00A85270" w:rsidP="00A85270">
      <w:pPr>
        <w:ind w:left="360" w:firstLine="360"/>
        <w:rPr>
          <w:rFonts w:ascii="Arial" w:eastAsia="Arial" w:hAnsi="Arial" w:cs="Arial"/>
        </w:rPr>
      </w:pPr>
      <w:bookmarkStart w:id="11" w:name="_INSTRUCTION__cd7983aa_7f72_4eca_b789_c0"/>
      <w:bookmarkStart w:id="12" w:name="_PAR__11_701232b5_5eea_440f_a0e2_56ab239"/>
      <w:bookmarkEnd w:id="0"/>
      <w:bookmarkEnd w:id="10"/>
      <w:r>
        <w:rPr>
          <w:rFonts w:ascii="Arial" w:eastAsia="Arial" w:hAnsi="Arial" w:cs="Arial"/>
        </w:rPr>
        <w:t>Amend the bill by striking out all of section 1 and inserting the following:</w:t>
      </w:r>
    </w:p>
    <w:p w:rsidR="00A85270" w:rsidP="00A85270">
      <w:pPr>
        <w:ind w:left="360" w:firstLine="360"/>
        <w:rPr>
          <w:rFonts w:ascii="Arial" w:eastAsia="Arial" w:hAnsi="Arial" w:cs="Arial"/>
        </w:rPr>
      </w:pPr>
      <w:bookmarkStart w:id="13" w:name="_PAR__12_ffe52788_6754_4f3a_84c8_e56e2b3"/>
      <w:bookmarkEnd w:id="12"/>
      <w:r>
        <w:rPr>
          <w:rFonts w:ascii="Arial" w:eastAsia="Arial" w:hAnsi="Arial" w:cs="Arial"/>
        </w:rPr>
        <w:t>'</w:t>
      </w:r>
      <w:r>
        <w:rPr>
          <w:rFonts w:ascii="Arial" w:eastAsia="Arial" w:hAnsi="Arial" w:cs="Arial"/>
          <w:b/>
          <w:sz w:val="24"/>
        </w:rPr>
        <w:t>Sec. 1.  20-A MRSA §2951, sub-§6,</w:t>
      </w:r>
      <w:r>
        <w:rPr>
          <w:rFonts w:ascii="Arial" w:eastAsia="Arial" w:hAnsi="Arial" w:cs="Arial"/>
        </w:rPr>
        <w:t xml:space="preserve"> as repealed and replaced by PL 2017, c. 342, §2, is amended to read:</w:t>
      </w:r>
    </w:p>
    <w:p w:rsidR="00A85270" w:rsidP="00A85270">
      <w:pPr>
        <w:ind w:left="360" w:firstLine="360"/>
        <w:rPr>
          <w:rFonts w:ascii="Arial" w:eastAsia="Arial" w:hAnsi="Arial" w:cs="Arial"/>
        </w:rPr>
      </w:pPr>
      <w:bookmarkStart w:id="14" w:name="_PAR__13_fadcdbd6_0fa9_4851_8053_61cc94f"/>
      <w:bookmarkEnd w:id="13"/>
      <w:r>
        <w:rPr>
          <w:rFonts w:ascii="Arial" w:eastAsia="Arial" w:hAnsi="Arial" w:cs="Arial"/>
          <w:b/>
        </w:rPr>
        <w:t xml:space="preserve">6.  Student assessment </w:t>
      </w:r>
      <w:r>
        <w:rPr>
          <w:rFonts w:ascii="Arial" w:eastAsia="Arial" w:hAnsi="Arial" w:cs="Arial"/>
          <w:b/>
          <w:u w:val="single"/>
        </w:rPr>
        <w:t>and other requirements</w:t>
      </w:r>
      <w:r>
        <w:rPr>
          <w:rFonts w:ascii="Arial" w:eastAsia="Arial" w:hAnsi="Arial" w:cs="Arial"/>
          <w:b/>
        </w:rPr>
        <w:t xml:space="preserve">. </w:t>
      </w:r>
      <w:r>
        <w:rPr>
          <w:rFonts w:ascii="Arial" w:eastAsia="Arial" w:hAnsi="Arial" w:cs="Arial"/>
        </w:rPr>
        <w:t xml:space="preserve"> </w:t>
      </w:r>
      <w:r>
        <w:rPr>
          <w:rFonts w:ascii="Arial" w:eastAsia="Arial" w:hAnsi="Arial" w:cs="Arial"/>
          <w:strike/>
        </w:rPr>
        <w:t>Meets</w:t>
      </w:r>
      <w:r>
        <w:rPr>
          <w:rFonts w:ascii="Arial" w:eastAsia="Arial" w:hAnsi="Arial" w:cs="Arial"/>
        </w:rPr>
        <w:t xml:space="preserve"> </w:t>
      </w:r>
      <w:r>
        <w:rPr>
          <w:rFonts w:ascii="Arial" w:eastAsia="Arial" w:hAnsi="Arial" w:cs="Arial"/>
          <w:u w:val="single"/>
        </w:rPr>
        <w:t>At a minimum, meets or exceeds</w:t>
      </w:r>
      <w:r>
        <w:rPr>
          <w:rFonts w:ascii="Arial" w:eastAsia="Arial" w:hAnsi="Arial" w:cs="Arial"/>
        </w:rPr>
        <w:t xml:space="preserve"> the following requirements:</w:t>
      </w:r>
    </w:p>
    <w:p w:rsidR="00A85270" w:rsidP="00A85270">
      <w:pPr>
        <w:ind w:left="720"/>
        <w:rPr>
          <w:rFonts w:ascii="Arial" w:eastAsia="Arial" w:hAnsi="Arial" w:cs="Arial"/>
        </w:rPr>
      </w:pPr>
      <w:bookmarkStart w:id="15" w:name="_PAR__14_041cd06b_13ef_4927_870a_c97ea7e"/>
      <w:bookmarkEnd w:id="14"/>
      <w:r>
        <w:rPr>
          <w:rFonts w:ascii="Arial" w:eastAsia="Arial" w:hAnsi="Arial" w:cs="Arial"/>
        </w:rPr>
        <w:t xml:space="preserve">A.  It participates in the statewide assessment program to measure and evaluate the academic achievements of students; </w:t>
      </w:r>
      <w:r>
        <w:rPr>
          <w:rFonts w:ascii="Arial" w:eastAsia="Arial" w:hAnsi="Arial" w:cs="Arial"/>
          <w:strike/>
        </w:rPr>
        <w:t>and</w:t>
      </w:r>
    </w:p>
    <w:p w:rsidR="00A85270" w:rsidP="00A85270">
      <w:pPr>
        <w:ind w:left="720"/>
        <w:rPr>
          <w:rFonts w:ascii="Arial" w:eastAsia="Arial" w:hAnsi="Arial" w:cs="Arial"/>
        </w:rPr>
      </w:pPr>
      <w:bookmarkStart w:id="16" w:name="_PAR__15_3834b89d_c024_4cde_b16a_3554e8a"/>
      <w:bookmarkEnd w:id="15"/>
      <w:r>
        <w:rPr>
          <w:rFonts w:ascii="Arial" w:eastAsia="Arial" w:hAnsi="Arial" w:cs="Arial"/>
        </w:rPr>
        <w:t xml:space="preserve">B.  It meets the applicable requirements of </w:t>
      </w:r>
      <w:r>
        <w:rPr>
          <w:rFonts w:ascii="Arial" w:eastAsia="Arial" w:hAnsi="Arial" w:cs="Arial"/>
          <w:u w:val="single"/>
        </w:rPr>
        <w:t>and has a curriculum aligned with</w:t>
      </w:r>
      <w:r>
        <w:rPr>
          <w:rFonts w:ascii="Arial" w:eastAsia="Arial" w:hAnsi="Arial" w:cs="Arial"/>
        </w:rPr>
        <w:t xml:space="preserve"> the system of learning results established in section 6209</w:t>
      </w:r>
      <w:r>
        <w:rPr>
          <w:rFonts w:ascii="Arial" w:eastAsia="Arial" w:hAnsi="Arial" w:cs="Arial"/>
          <w:strike/>
        </w:rPr>
        <w:t>.</w:t>
      </w:r>
      <w:r>
        <w:rPr>
          <w:rFonts w:ascii="Arial" w:eastAsia="Arial" w:hAnsi="Arial" w:cs="Arial"/>
          <w:u w:val="single"/>
        </w:rPr>
        <w:t>;</w:t>
      </w:r>
    </w:p>
    <w:p w:rsidR="00A85270" w:rsidP="00A85270">
      <w:pPr>
        <w:ind w:left="720"/>
        <w:rPr>
          <w:rFonts w:ascii="Arial" w:eastAsia="Arial" w:hAnsi="Arial" w:cs="Arial"/>
        </w:rPr>
      </w:pPr>
      <w:bookmarkStart w:id="17" w:name="_PAR__16_3ce9d406_c2cd_4265_b39f_f63f6c5"/>
      <w:bookmarkEnd w:id="16"/>
      <w:r>
        <w:rPr>
          <w:rFonts w:ascii="Arial" w:eastAsia="Arial" w:hAnsi="Arial" w:cs="Arial"/>
          <w:u w:val="single"/>
        </w:rPr>
        <w:t>C.  It meets health and safety requirements applicable to public schools; and</w:t>
      </w:r>
    </w:p>
    <w:p w:rsidR="00A85270" w:rsidP="00A85270">
      <w:pPr>
        <w:ind w:left="720"/>
        <w:rPr>
          <w:rFonts w:ascii="Arial" w:eastAsia="Arial" w:hAnsi="Arial" w:cs="Arial"/>
        </w:rPr>
      </w:pPr>
      <w:bookmarkStart w:id="18" w:name="_PAR__17_95e3f1d4_2248_4ad1_8f8b_8b2c0cf"/>
      <w:bookmarkEnd w:id="17"/>
      <w:r>
        <w:rPr>
          <w:rFonts w:ascii="Arial" w:eastAsia="Arial" w:hAnsi="Arial" w:cs="Arial"/>
          <w:u w:val="single"/>
        </w:rPr>
        <w:t>D.  If public funding supports more than 85% of the school's students, as determined by the previous year's October and April average enrollment, and the municipality where the school is located does not exercise school choice, it enrolls all students from that municipality, including those with disabilities, who must be served in accordance with applicable state and federal law.</w:t>
      </w:r>
    </w:p>
    <w:p w:rsidR="00A85270" w:rsidP="00A85270">
      <w:pPr>
        <w:ind w:left="360"/>
        <w:rPr>
          <w:rFonts w:ascii="Arial" w:eastAsia="Arial" w:hAnsi="Arial" w:cs="Arial"/>
        </w:rPr>
      </w:pPr>
      <w:bookmarkStart w:id="19" w:name="_PAR__18_b0a8d483_2ee7_417f_90fa_ae61dbf"/>
      <w:bookmarkEnd w:id="18"/>
      <w:r>
        <w:rPr>
          <w:rFonts w:ascii="Arial" w:eastAsia="Arial" w:hAnsi="Arial" w:cs="Arial"/>
          <w:strike/>
        </w:rPr>
        <w:t>The</w:t>
      </w:r>
      <w:r>
        <w:rPr>
          <w:rFonts w:ascii="Arial" w:eastAsia="Arial" w:hAnsi="Arial" w:cs="Arial"/>
        </w:rPr>
        <w:t xml:space="preserve"> </w:t>
      </w:r>
      <w:r>
        <w:rPr>
          <w:rFonts w:ascii="Arial" w:eastAsia="Arial" w:hAnsi="Arial" w:cs="Arial"/>
          <w:u w:val="single"/>
        </w:rPr>
        <w:t>Except as provided in paragraph D, the</w:t>
      </w:r>
      <w:r>
        <w:rPr>
          <w:rFonts w:ascii="Arial" w:eastAsia="Arial" w:hAnsi="Arial" w:cs="Arial"/>
        </w:rPr>
        <w:t xml:space="preserve"> requirements of this subsection apply only to a school that enrolls 60% or more publicly funded students, as determined by the previous year's October and April average enrollment; and'</w:t>
      </w:r>
    </w:p>
    <w:p w:rsidR="00A85270" w:rsidP="00A85270">
      <w:pPr>
        <w:ind w:left="360" w:firstLine="360"/>
        <w:rPr>
          <w:rFonts w:ascii="Arial" w:eastAsia="Arial" w:hAnsi="Arial" w:cs="Arial"/>
        </w:rPr>
      </w:pPr>
      <w:bookmarkStart w:id="20" w:name="_INSTRUCTION__aa746a25_8d42_4d98_b8c7_bc"/>
      <w:bookmarkStart w:id="21" w:name="_PAR__19_e8a66f59_0d26_4c96_bb1c_3e35474"/>
      <w:bookmarkEnd w:id="11"/>
      <w:bookmarkEnd w:id="19"/>
      <w:r>
        <w:rPr>
          <w:rFonts w:ascii="Arial" w:eastAsia="Arial" w:hAnsi="Arial" w:cs="Arial"/>
        </w:rPr>
        <w:t>Amend the bill by relettering or renumbering any nonconsecutive Part letter or section number to read consecutively.</w:t>
      </w:r>
    </w:p>
    <w:p w:rsidR="00A85270" w:rsidP="00A85270">
      <w:pPr>
        <w:keepNext/>
        <w:spacing w:before="240"/>
        <w:ind w:left="360"/>
        <w:jc w:val="center"/>
        <w:rPr>
          <w:rFonts w:ascii="Arial" w:eastAsia="Arial" w:hAnsi="Arial" w:cs="Arial"/>
        </w:rPr>
      </w:pPr>
      <w:bookmarkStart w:id="22" w:name="_SUMMARY__7c59ae14_d093_4cf9_a78c_a5671b"/>
      <w:bookmarkStart w:id="23" w:name="_PAGE__2_f7fc77b1_e5c8_4bab_8a31_119957b"/>
      <w:bookmarkStart w:id="24" w:name="_PAR__2_2ab19517_88f3_4cfb_9ab7_d67593ea"/>
      <w:bookmarkEnd w:id="1"/>
      <w:bookmarkEnd w:id="20"/>
      <w:bookmarkEnd w:id="21"/>
      <w:r>
        <w:rPr>
          <w:rFonts w:ascii="Arial" w:eastAsia="Arial" w:hAnsi="Arial" w:cs="Arial"/>
          <w:b/>
          <w:sz w:val="24"/>
        </w:rPr>
        <w:t>SUMMARY</w:t>
      </w:r>
    </w:p>
    <w:p w:rsidR="00000000" w:rsidP="00A85270">
      <w:pPr>
        <w:ind w:left="360" w:firstLine="360"/>
        <w:rPr>
          <w:rFonts w:ascii="Arial" w:eastAsia="Arial" w:hAnsi="Arial" w:cs="Arial"/>
        </w:rPr>
      </w:pPr>
      <w:bookmarkStart w:id="25" w:name="_PAR__3_50cc6d0b_1448_43a7_ba4f_ca1c2578"/>
      <w:bookmarkEnd w:id="24"/>
      <w:r w:rsidRPr="00A16DE0">
        <w:rPr>
          <w:rFonts w:ascii="Arial" w:eastAsia="Arial" w:hAnsi="Arial" w:cs="Arial"/>
        </w:rPr>
        <w:t xml:space="preserve">This amendment, which is the majority report of the committee, adds that if public funding supports more than 85% of </w:t>
      </w:r>
      <w:r>
        <w:rPr>
          <w:rFonts w:ascii="Arial" w:eastAsia="Arial" w:hAnsi="Arial" w:cs="Arial"/>
        </w:rPr>
        <w:t>a private</w:t>
      </w:r>
      <w:r w:rsidRPr="00A16DE0">
        <w:rPr>
          <w:rFonts w:ascii="Arial" w:eastAsia="Arial" w:hAnsi="Arial" w:cs="Arial"/>
        </w:rPr>
        <w:t xml:space="preserve"> school's students and the students in the </w:t>
      </w:r>
      <w:r>
        <w:rPr>
          <w:rFonts w:ascii="Arial" w:eastAsia="Arial" w:hAnsi="Arial" w:cs="Arial"/>
        </w:rPr>
        <w:t xml:space="preserve">municipality </w:t>
      </w:r>
      <w:r w:rsidRPr="00A16DE0">
        <w:rPr>
          <w:rFonts w:ascii="Arial" w:eastAsia="Arial" w:hAnsi="Arial" w:cs="Arial"/>
        </w:rPr>
        <w:t xml:space="preserve">where the school is located do not have school choice, the school must enroll all students from that </w:t>
      </w:r>
      <w:r>
        <w:rPr>
          <w:rFonts w:ascii="Arial" w:eastAsia="Arial" w:hAnsi="Arial" w:cs="Arial"/>
        </w:rPr>
        <w:t>municipality</w:t>
      </w:r>
      <w:r w:rsidRPr="00A16DE0">
        <w:rPr>
          <w:rFonts w:ascii="Arial" w:eastAsia="Arial" w:hAnsi="Arial" w:cs="Arial"/>
        </w:rPr>
        <w:t xml:space="preserve">, including those with disabilities, who must be served in accordance with applicable state and federal law. </w:t>
      </w:r>
      <w:r>
        <w:rPr>
          <w:rFonts w:ascii="Arial" w:eastAsia="Arial" w:hAnsi="Arial" w:cs="Arial"/>
        </w:rPr>
        <w:t xml:space="preserve"> </w:t>
      </w:r>
      <w:r w:rsidRPr="00A16DE0">
        <w:rPr>
          <w:rFonts w:ascii="Arial" w:eastAsia="Arial" w:hAnsi="Arial" w:cs="Arial"/>
        </w:rPr>
        <w:t>The amendment also removes the provision that provides that a school that enrolls 60% or more publicly funded students enter into a contract with every sending school administrative unit of a student who is attending the private school.</w:t>
      </w:r>
      <w:bookmarkEnd w:id="22"/>
      <w:bookmarkEnd w:id="23"/>
      <w:bookmarkEnd w:id="2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LR0150,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Require That Private Schools That Enroll 60 Percent or More Publicly Funded Students Meet Certain Requirements</w:t>
    </w:r>
  </w:p>
  <w:p>
    <w:pPr>
      <w:suppressLineNumbers/>
      <w:spacing w:before="0" w:after="0"/>
      <w:jc w:val="center"/>
      <w:rPr>
        <w:rFonts w:ascii="Arial" w:eastAsia="Arial" w:hAnsi="Arial" w:cs="Arial"/>
      </w:rPr>
    </w:pPr>
    <w:r>
      <w:rPr>
        <w:rFonts w:ascii="Arial" w:eastAsia="Arial" w:hAnsi="Arial" w:cs="Arial"/>
        <w:sz w:val="22"/>
      </w:rPr>
      <w:t>L.D. 1672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16DE0"/>
    <w:rsid w:val="00A81643"/>
    <w:rsid w:val="00A85270"/>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