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Require the Use of Homelessness Crisis Protocols by Law Enforcement Agencies</w:t>
      </w:r>
    </w:p>
    <w:p>
      <w:pPr>
        <w:spacing w:before="100" w:after="100" w:line="360" w:lineRule="auto"/>
        <w:ind w:left="360"/>
        <w:jc w:val="both"/>
        <w:rPr>
          <w:rFonts w:ascii="Arial" w:eastAsia="Arial" w:hAnsi="Arial" w:cs="Arial"/>
          <w:b/>
          <w:szCs w:val="20"/>
        </w:rPr>
      </w:pP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STATE OF MAINE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_____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IN THE YEAR OF OUR LORD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Two Thousand Twenty-one</w:t>
      </w:r>
    </w:p>
    <w:p>
      <w:pPr>
        <w:keepNext/>
        <w:spacing w:before="100" w:after="100" w:line="24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_____</w:t>
      </w:r>
    </w:p>
    <w:p>
      <w:pPr>
        <w:spacing w:after="100" w:line="360" w:lineRule="auto"/>
        <w:ind w:left="360"/>
        <w:jc w:val="center"/>
        <w:rPr>
          <w:rFonts w:ascii="Arial" w:eastAsia="Arial" w:hAnsi="Arial" w:cs="Arial"/>
          <w:b/>
          <w:caps/>
          <w:sz w:val="24"/>
          <w:szCs w:val="20"/>
        </w:rPr>
      </w:pPr>
      <w:r>
        <w:rPr>
          <w:rFonts w:ascii="Arial" w:eastAsia="Arial" w:hAnsi="Arial" w:cs="Arial"/>
          <w:b/>
          <w:caps/>
          <w:sz w:val="24"/>
          <w:szCs w:val="20"/>
        </w:rPr>
        <w:t>H.P. 1093 - L.D. 1478</w:t>
      </w:r>
    </w:p>
    <w:p>
      <w:pPr>
        <w:spacing w:before="240" w:after="240" w:line="240" w:lineRule="auto"/>
        <w:ind w:left="360"/>
        <w:jc w:val="center"/>
        <w:rPr>
          <w:rFonts w:ascii="Arial" w:eastAsia="Arial" w:hAnsi="Arial" w:cs="Arial"/>
          <w:b/>
          <w:bCs/>
          <w:kern w:val="28"/>
          <w:sz w:val="24"/>
          <w:szCs w:val="32"/>
        </w:rPr>
      </w:pPr>
      <w:r>
        <w:rPr>
          <w:rFonts w:ascii="Arial" w:eastAsia="Arial" w:hAnsi="Arial" w:cs="Arial"/>
          <w:b/>
          <w:bCs/>
          <w:kern w:val="28"/>
          <w:sz w:val="24"/>
          <w:szCs w:val="32"/>
        </w:rPr>
        <w:t>An Act To Require the Use of Homelessness Crisis Protocols by Law Enforcement Agencies</w:t>
      </w:r>
    </w:p>
    <w:p w:rsidR="0093112F" w:rsidP="0093112F">
      <w:pPr>
        <w:ind w:left="360"/>
        <w:rPr>
          <w:rFonts w:ascii="Arial" w:eastAsia="Arial" w:hAnsi="Arial" w:cs="Arial"/>
        </w:rPr>
      </w:pPr>
      <w:bookmarkStart w:id="0" w:name="_ENACTING_CLAUSE__3b3c623f_e3cd_464a_a18"/>
      <w:bookmarkStart w:id="1" w:name="_PAR__1_96ddf3f6_5a36_4aa2_9622_4be05b7d"/>
      <w:bookmarkStart w:id="2" w:name="_DOC_BODY_CONTAINER__98eb9a7b_8b21_4daf_"/>
      <w:r>
        <w:rPr>
          <w:rFonts w:ascii="Arial" w:eastAsia="Arial" w:hAnsi="Arial" w:cs="Arial"/>
          <w:b/>
        </w:rPr>
        <w:t>Be it enacted by the People of the State of Maine as follows:</w:t>
      </w:r>
    </w:p>
    <w:p w:rsidR="0093112F" w:rsidP="0093112F">
      <w:pPr>
        <w:ind w:left="360" w:firstLine="360"/>
        <w:rPr>
          <w:rFonts w:ascii="Arial" w:eastAsia="Arial" w:hAnsi="Arial" w:cs="Arial"/>
        </w:rPr>
      </w:pPr>
      <w:bookmarkStart w:id="3" w:name="_BILL_SECTION_HEADER__1fed521e_570f_4dbc"/>
      <w:bookmarkStart w:id="4" w:name="_BILL_SECTION__6db5db99_92d9_4a87_b900_9"/>
      <w:bookmarkStart w:id="5" w:name="_INSTRUCTION__54bb6953_d838_49c2_be52_0e"/>
      <w:bookmarkStart w:id="6" w:name="_DOC_BODY_CONTENT__6c5165d3_3e1d_473a_88"/>
      <w:bookmarkEnd w:id="0"/>
      <w:bookmarkEnd w:id="1"/>
      <w:r>
        <w:rPr>
          <w:rFonts w:ascii="Arial" w:eastAsia="Arial" w:hAnsi="Arial" w:cs="Arial"/>
          <w:b/>
          <w:sz w:val="24"/>
        </w:rPr>
        <w:t xml:space="preserve">Sec. </w:t>
      </w:r>
      <w:bookmarkStart w:id="7" w:name="_BILL_SECTION_NUMBER__7846ddc3_5d8d_410e"/>
      <w:r>
        <w:rPr>
          <w:rFonts w:ascii="Arial" w:eastAsia="Arial" w:hAnsi="Arial" w:cs="Arial"/>
          <w:b/>
          <w:sz w:val="24"/>
        </w:rPr>
        <w:t>1</w:t>
      </w:r>
      <w:bookmarkEnd w:id="7"/>
      <w:r>
        <w:rPr>
          <w:rFonts w:ascii="Arial" w:eastAsia="Arial" w:hAnsi="Arial" w:cs="Arial"/>
          <w:b/>
          <w:sz w:val="24"/>
        </w:rPr>
        <w:t>.  17-A MRSA §18</w:t>
      </w:r>
      <w:r>
        <w:rPr>
          <w:rFonts w:ascii="Arial" w:eastAsia="Arial" w:hAnsi="Arial" w:cs="Arial"/>
        </w:rPr>
        <w:t xml:space="preserve"> is enacted to read:</w:t>
      </w:r>
    </w:p>
    <w:p w:rsidR="0093112F" w:rsidP="0093112F">
      <w:pPr>
        <w:ind w:left="1080" w:hanging="720"/>
        <w:rPr>
          <w:rFonts w:ascii="Arial" w:eastAsia="Arial" w:hAnsi="Arial" w:cs="Arial"/>
        </w:rPr>
      </w:pPr>
      <w:bookmarkStart w:id="8" w:name="_REV__13ab4776_34df_432f_b4fe_634d80894c"/>
      <w:bookmarkStart w:id="9" w:name="_PROCESSED_CHANGE__b06a9061_d49e_4bf0_ab"/>
      <w:bookmarkStart w:id="10" w:name="_PROCESSED_CHANGE__b16c370f_da02_4abd_a6"/>
      <w:bookmarkStart w:id="11" w:name="_STATUTE_S__7b3b5330_0a1c_4794_b941_0f8e"/>
      <w:bookmarkEnd w:id="3"/>
      <w:r>
        <w:rPr>
          <w:rFonts w:ascii="Arial" w:eastAsia="Arial" w:hAnsi="Arial" w:cs="Arial"/>
          <w:b/>
          <w:u w:val="single"/>
        </w:rPr>
        <w:t>§</w:t>
      </w:r>
      <w:bookmarkStart w:id="12" w:name="_STATUTE_NUMBER__3ed5ee72_46a0_48b0_8e3b"/>
      <w:r>
        <w:rPr>
          <w:rFonts w:ascii="Arial" w:eastAsia="Arial" w:hAnsi="Arial" w:cs="Arial"/>
          <w:b/>
          <w:u w:val="single"/>
        </w:rPr>
        <w:t>18</w:t>
      </w:r>
      <w:bookmarkEnd w:id="12"/>
      <w:r>
        <w:rPr>
          <w:rFonts w:ascii="Arial" w:eastAsia="Arial" w:hAnsi="Arial" w:cs="Arial"/>
          <w:b/>
          <w:u w:val="single"/>
        </w:rPr>
        <w:t xml:space="preserve">.  </w:t>
      </w:r>
      <w:bookmarkStart w:id="13" w:name="_STATUTE_HEADNOTE__f67efb98_7816_45ba_8d"/>
      <w:r>
        <w:rPr>
          <w:rFonts w:ascii="Arial" w:eastAsia="Arial" w:hAnsi="Arial" w:cs="Arial"/>
          <w:b/>
          <w:u w:val="single"/>
        </w:rPr>
        <w:t>Homelessness crisis protocol</w:t>
      </w:r>
      <w:bookmarkEnd w:id="13"/>
    </w:p>
    <w:p w:rsidR="0093112F" w:rsidRPr="000C3B58" w:rsidP="0093112F">
      <w:pPr>
        <w:ind w:left="360" w:firstLine="360"/>
        <w:rPr>
          <w:rFonts w:ascii="Arial" w:eastAsia="Arial" w:hAnsi="Arial" w:cs="Arial"/>
        </w:rPr>
      </w:pPr>
      <w:bookmarkStart w:id="14" w:name="_STATUTE_P__04283a27_d146_4dd0_a038_81a2"/>
      <w:bookmarkStart w:id="15" w:name="_REV__98cbe41a_b973_4d3d_9d32_07dd3c337b"/>
      <w:bookmarkStart w:id="16" w:name="_STATUTE_CONTENT__90498416_e924_40a6_899"/>
      <w:bookmarkEnd w:id="8"/>
      <w:r>
        <w:rPr>
          <w:rFonts w:ascii="Arial" w:eastAsia="Arial" w:hAnsi="Arial" w:cs="Arial"/>
          <w:u w:val="single"/>
        </w:rPr>
        <w:t>A person who lacks a home who commits a listed offense because the person lacks a home must be treated in accordance with the homelessness crisis protocol adopted by the responding law enforcement agency under subsection 2.</w:t>
      </w:r>
    </w:p>
    <w:p w:rsidR="0093112F" w:rsidRPr="000C3B58" w:rsidP="0093112F">
      <w:pPr>
        <w:ind w:left="360" w:firstLine="360"/>
        <w:rPr>
          <w:rFonts w:ascii="Arial" w:eastAsia="Arial" w:hAnsi="Arial" w:cs="Arial"/>
        </w:rPr>
      </w:pPr>
      <w:bookmarkStart w:id="17" w:name="_STATUTE_NUMBER__e458ed47_ada1_4c3c_beff"/>
      <w:bookmarkStart w:id="18" w:name="_REV__650bc3e4_16f4_4a46_823f_04a5088758"/>
      <w:bookmarkStart w:id="19" w:name="_STATUTE_SS__baf66c14_49b3_444a_846e_17f"/>
      <w:bookmarkEnd w:id="14"/>
      <w:bookmarkEnd w:id="15"/>
      <w:bookmarkEnd w:id="16"/>
      <w:r w:rsidRPr="000C3B58">
        <w:rPr>
          <w:rFonts w:ascii="Arial" w:eastAsia="Arial" w:hAnsi="Arial" w:cs="Arial"/>
          <w:b/>
          <w:u w:val="single"/>
        </w:rPr>
        <w:t>1</w:t>
      </w:r>
      <w:bookmarkEnd w:id="17"/>
      <w:r w:rsidRPr="000C3B58">
        <w:rPr>
          <w:rFonts w:ascii="Arial" w:eastAsia="Arial" w:hAnsi="Arial" w:cs="Arial"/>
          <w:b/>
          <w:u w:val="single"/>
        </w:rPr>
        <w:t xml:space="preserve">.  </w:t>
      </w:r>
      <w:bookmarkStart w:id="20" w:name="_STATUTE_HEADNOTE__0f277884_07ec_4680_88"/>
      <w:r w:rsidRPr="000C3B58">
        <w:rPr>
          <w:rFonts w:ascii="Arial" w:eastAsia="Arial" w:hAnsi="Arial" w:cs="Arial"/>
          <w:b/>
          <w:u w:val="single"/>
        </w:rPr>
        <w:t xml:space="preserve">Definitions.  </w:t>
      </w:r>
      <w:bookmarkStart w:id="21" w:name="_STATUTE_CONTENT__922d4f9b_ae8f_44f1_b54"/>
      <w:bookmarkEnd w:id="20"/>
      <w:r>
        <w:rPr>
          <w:rFonts w:ascii="Arial" w:eastAsia="Arial" w:hAnsi="Arial" w:cs="Arial"/>
          <w:u w:val="single"/>
        </w:rPr>
        <w:t>As used in this section, unless the context otherwise indicates, the following terms have the following meanings.</w:t>
      </w:r>
    </w:p>
    <w:p w:rsidR="0093112F" w:rsidRPr="000C3B58" w:rsidP="0093112F">
      <w:pPr>
        <w:ind w:left="720"/>
        <w:rPr>
          <w:rFonts w:ascii="Arial" w:eastAsia="Arial" w:hAnsi="Arial" w:cs="Arial"/>
        </w:rPr>
      </w:pPr>
      <w:bookmarkStart w:id="22" w:name="_STATUTE_NUMBER__2c2c5403_044a_4e49_84b7"/>
      <w:bookmarkStart w:id="23" w:name="_STATUTE_P__910b66ef_8c5e_4c54_b97d_d826"/>
      <w:bookmarkStart w:id="24" w:name="_REV__c103a866_d744_40aa_8604_663c3a8394"/>
      <w:bookmarkEnd w:id="18"/>
      <w:bookmarkEnd w:id="21"/>
      <w:r>
        <w:rPr>
          <w:rFonts w:ascii="Arial" w:eastAsia="Arial" w:hAnsi="Arial" w:cs="Arial"/>
          <w:u w:val="single"/>
        </w:rPr>
        <w:t>A</w:t>
      </w:r>
      <w:bookmarkEnd w:id="22"/>
      <w:r>
        <w:rPr>
          <w:rFonts w:ascii="Arial" w:eastAsia="Arial" w:hAnsi="Arial" w:cs="Arial"/>
          <w:u w:val="single"/>
        </w:rPr>
        <w:t xml:space="preserve">.  </w:t>
      </w:r>
      <w:bookmarkStart w:id="25" w:name="_STATUTE_CONTENT__2ef1346c_3acf_4884_964"/>
      <w:r>
        <w:rPr>
          <w:rFonts w:ascii="Arial" w:eastAsia="Arial" w:hAnsi="Arial" w:cs="Arial"/>
          <w:u w:val="single"/>
        </w:rPr>
        <w:t>"Law enforcement agency" has the same meaning as in Title 25, section 3701, subsection 1.</w:t>
      </w:r>
    </w:p>
    <w:p w:rsidR="0093112F" w:rsidRPr="000C3B58" w:rsidP="0093112F">
      <w:pPr>
        <w:ind w:left="720"/>
        <w:rPr>
          <w:rFonts w:ascii="Arial" w:eastAsia="Arial" w:hAnsi="Arial" w:cs="Arial"/>
        </w:rPr>
      </w:pPr>
      <w:bookmarkStart w:id="26" w:name="_STATUTE_NUMBER__dcdd9aca_dd87_4ea8_8c82"/>
      <w:bookmarkStart w:id="27" w:name="_REV__6305d80d_60a3_4da8_8654_f89b643aa5"/>
      <w:bookmarkStart w:id="28" w:name="_STATUTE_P__c523b48b_6a21_43fd_b588_bb2a"/>
      <w:bookmarkEnd w:id="23"/>
      <w:bookmarkEnd w:id="24"/>
      <w:bookmarkEnd w:id="25"/>
      <w:r>
        <w:rPr>
          <w:rFonts w:ascii="Arial" w:eastAsia="Arial" w:hAnsi="Arial" w:cs="Arial"/>
          <w:u w:val="single"/>
        </w:rPr>
        <w:t>B</w:t>
      </w:r>
      <w:bookmarkEnd w:id="26"/>
      <w:r>
        <w:rPr>
          <w:rFonts w:ascii="Arial" w:eastAsia="Arial" w:hAnsi="Arial" w:cs="Arial"/>
          <w:u w:val="single"/>
        </w:rPr>
        <w:t xml:space="preserve">.  </w:t>
      </w:r>
      <w:bookmarkStart w:id="29" w:name="_STATUTE_CONTENT__b3ce744b_a9ed_467d_9a2"/>
      <w:r>
        <w:rPr>
          <w:rFonts w:ascii="Arial" w:eastAsia="Arial" w:hAnsi="Arial" w:cs="Arial"/>
          <w:u w:val="single"/>
        </w:rPr>
        <w:t xml:space="preserve">"Listed offense" means: </w:t>
      </w:r>
    </w:p>
    <w:p w:rsidR="0093112F" w:rsidRPr="000C3B58" w:rsidP="0093112F">
      <w:pPr>
        <w:ind w:left="1080"/>
        <w:rPr>
          <w:rFonts w:ascii="Arial" w:eastAsia="Arial" w:hAnsi="Arial" w:cs="Arial"/>
        </w:rPr>
      </w:pPr>
      <w:bookmarkStart w:id="30" w:name="_REV__39929d9e_b10d_4170_8ec4_5b242a1334"/>
      <w:bookmarkStart w:id="31" w:name="_STATUTE_SP__6b72730e_4fe9_446e_8576_7bd"/>
      <w:bookmarkEnd w:id="27"/>
      <w:bookmarkEnd w:id="29"/>
      <w:r>
        <w:rPr>
          <w:rFonts w:ascii="Arial" w:eastAsia="Arial" w:hAnsi="Arial" w:cs="Arial"/>
          <w:u w:val="single"/>
        </w:rPr>
        <w:t>(</w:t>
      </w:r>
      <w:bookmarkStart w:id="32" w:name="_STATUTE_NUMBER__583da811_19c4_4090_9d94"/>
      <w:r>
        <w:rPr>
          <w:rFonts w:ascii="Arial" w:eastAsia="Arial" w:hAnsi="Arial" w:cs="Arial"/>
          <w:u w:val="single"/>
        </w:rPr>
        <w:t>1</w:t>
      </w:r>
      <w:bookmarkEnd w:id="32"/>
      <w:r>
        <w:rPr>
          <w:rFonts w:ascii="Arial" w:eastAsia="Arial" w:hAnsi="Arial" w:cs="Arial"/>
          <w:u w:val="single"/>
        </w:rPr>
        <w:t xml:space="preserve">)  </w:t>
      </w:r>
      <w:bookmarkStart w:id="33" w:name="_STATUTE_CONTENT__98c205ac_da15_49c6_aaf"/>
      <w:r>
        <w:rPr>
          <w:rFonts w:ascii="Arial" w:eastAsia="Arial" w:hAnsi="Arial" w:cs="Arial"/>
          <w:u w:val="single"/>
        </w:rPr>
        <w:t>Criminal trespass in violation of section 402, subsection 1, paragraph C or F;</w:t>
      </w:r>
    </w:p>
    <w:p w:rsidR="0093112F" w:rsidRPr="000C3B58" w:rsidP="0093112F">
      <w:pPr>
        <w:ind w:left="1080"/>
        <w:rPr>
          <w:rFonts w:ascii="Arial" w:eastAsia="Arial" w:hAnsi="Arial" w:cs="Arial"/>
        </w:rPr>
      </w:pPr>
      <w:bookmarkStart w:id="34" w:name="_REV__8a58c452_d64a_48c6_8c0b_c12821a286"/>
      <w:bookmarkStart w:id="35" w:name="_STATUTE_SP__4dde374e_e0d6_4420_b345_ec8"/>
      <w:bookmarkEnd w:id="30"/>
      <w:bookmarkEnd w:id="31"/>
      <w:bookmarkEnd w:id="33"/>
      <w:r>
        <w:rPr>
          <w:rFonts w:ascii="Arial" w:eastAsia="Arial" w:hAnsi="Arial" w:cs="Arial"/>
          <w:u w:val="single"/>
        </w:rPr>
        <w:t>(</w:t>
      </w:r>
      <w:bookmarkStart w:id="36" w:name="_STATUTE_NUMBER__479be8a5_abcc_45d8_a74f"/>
      <w:r>
        <w:rPr>
          <w:rFonts w:ascii="Arial" w:eastAsia="Arial" w:hAnsi="Arial" w:cs="Arial"/>
          <w:u w:val="single"/>
        </w:rPr>
        <w:t>2</w:t>
      </w:r>
      <w:bookmarkEnd w:id="36"/>
      <w:r>
        <w:rPr>
          <w:rFonts w:ascii="Arial" w:eastAsia="Arial" w:hAnsi="Arial" w:cs="Arial"/>
          <w:u w:val="single"/>
        </w:rPr>
        <w:t xml:space="preserve">)  </w:t>
      </w:r>
      <w:bookmarkStart w:id="37" w:name="_STATUTE_CONTENT__058a1be5_d3cb_4545_94b"/>
      <w:r>
        <w:rPr>
          <w:rFonts w:ascii="Arial" w:eastAsia="Arial" w:hAnsi="Arial" w:cs="Arial"/>
          <w:u w:val="single"/>
        </w:rPr>
        <w:t>Disorderly conduct in violation of section 501-A, subsection 1, paragraph A;</w:t>
      </w:r>
    </w:p>
    <w:p w:rsidR="0093112F" w:rsidRPr="000C3B58" w:rsidP="0093112F">
      <w:pPr>
        <w:ind w:left="1080"/>
        <w:rPr>
          <w:rFonts w:ascii="Arial" w:eastAsia="Arial" w:hAnsi="Arial" w:cs="Arial"/>
        </w:rPr>
      </w:pPr>
      <w:bookmarkStart w:id="38" w:name="_REV__345ba71d_c43b_4b8e_a8ea_da45d08f51"/>
      <w:bookmarkStart w:id="39" w:name="_STATUTE_SP__61aad72f_0f45_4f30_8a6f_2e9"/>
      <w:bookmarkEnd w:id="34"/>
      <w:bookmarkEnd w:id="35"/>
      <w:bookmarkEnd w:id="37"/>
      <w:r>
        <w:rPr>
          <w:rFonts w:ascii="Arial" w:eastAsia="Arial" w:hAnsi="Arial" w:cs="Arial"/>
          <w:u w:val="single"/>
        </w:rPr>
        <w:t>(</w:t>
      </w:r>
      <w:bookmarkStart w:id="40" w:name="_STATUTE_NUMBER__230ec5e9_9312_41b2_8e40"/>
      <w:r>
        <w:rPr>
          <w:rFonts w:ascii="Arial" w:eastAsia="Arial" w:hAnsi="Arial" w:cs="Arial"/>
          <w:u w:val="single"/>
        </w:rPr>
        <w:t>3</w:t>
      </w:r>
      <w:bookmarkEnd w:id="40"/>
      <w:r>
        <w:rPr>
          <w:rFonts w:ascii="Arial" w:eastAsia="Arial" w:hAnsi="Arial" w:cs="Arial"/>
          <w:u w:val="single"/>
        </w:rPr>
        <w:t xml:space="preserve">)  </w:t>
      </w:r>
      <w:bookmarkStart w:id="41" w:name="_STATUTE_CONTENT__c4f02c66_4a0f_4b60_9dc"/>
      <w:r>
        <w:rPr>
          <w:rFonts w:ascii="Arial" w:eastAsia="Arial" w:hAnsi="Arial" w:cs="Arial"/>
          <w:u w:val="single"/>
        </w:rPr>
        <w:t>Indecent conduct in violation of section 854 that is based on urinating in public;</w:t>
      </w:r>
    </w:p>
    <w:p w:rsidR="0093112F" w:rsidRPr="000C3B58" w:rsidP="0093112F">
      <w:pPr>
        <w:ind w:left="1080"/>
        <w:rPr>
          <w:rFonts w:ascii="Arial" w:eastAsia="Arial" w:hAnsi="Arial" w:cs="Arial"/>
        </w:rPr>
      </w:pPr>
      <w:bookmarkStart w:id="42" w:name="_REV__a9babee1_08a2_4487_a267_3bf2f94a14"/>
      <w:bookmarkStart w:id="43" w:name="_STATUTE_SP__96251969_a3a0_4d6b_aed1_ef7"/>
      <w:bookmarkEnd w:id="38"/>
      <w:bookmarkEnd w:id="39"/>
      <w:bookmarkEnd w:id="41"/>
      <w:r>
        <w:rPr>
          <w:rFonts w:ascii="Arial" w:eastAsia="Arial" w:hAnsi="Arial" w:cs="Arial"/>
          <w:u w:val="single"/>
        </w:rPr>
        <w:t>(</w:t>
      </w:r>
      <w:bookmarkStart w:id="44" w:name="_STATUTE_NUMBER__f91cd8f3_87da_4845_8582"/>
      <w:r>
        <w:rPr>
          <w:rFonts w:ascii="Arial" w:eastAsia="Arial" w:hAnsi="Arial" w:cs="Arial"/>
          <w:u w:val="single"/>
        </w:rPr>
        <w:t>4</w:t>
      </w:r>
      <w:bookmarkEnd w:id="44"/>
      <w:r>
        <w:rPr>
          <w:rFonts w:ascii="Arial" w:eastAsia="Arial" w:hAnsi="Arial" w:cs="Arial"/>
          <w:u w:val="single"/>
        </w:rPr>
        <w:t xml:space="preserve">)  </w:t>
      </w:r>
      <w:bookmarkStart w:id="45" w:name="_STATUTE_CONTENT__af4d2cae_f40e_4ef0_a67"/>
      <w:r>
        <w:rPr>
          <w:rFonts w:ascii="Arial" w:eastAsia="Arial" w:hAnsi="Arial" w:cs="Arial"/>
          <w:u w:val="single"/>
        </w:rPr>
        <w:t>Possession of a scheduled drug in violation of chapter 45 that is based on using the scheduled drug; or</w:t>
      </w:r>
    </w:p>
    <w:p w:rsidR="0093112F" w:rsidRPr="000C3B58" w:rsidP="0093112F">
      <w:pPr>
        <w:ind w:left="1080"/>
        <w:rPr>
          <w:rFonts w:ascii="Arial" w:eastAsia="Arial" w:hAnsi="Arial" w:cs="Arial"/>
        </w:rPr>
      </w:pPr>
      <w:bookmarkStart w:id="46" w:name="_REV__e5e6e677_cbe7_4c9b_a6ad_2127d4307f"/>
      <w:bookmarkStart w:id="47" w:name="_STATUTE_SP__2f3c48b3_67cb_461e_9d21_350"/>
      <w:bookmarkEnd w:id="42"/>
      <w:bookmarkEnd w:id="43"/>
      <w:bookmarkEnd w:id="45"/>
      <w:r>
        <w:rPr>
          <w:rFonts w:ascii="Arial" w:eastAsia="Arial" w:hAnsi="Arial" w:cs="Arial"/>
          <w:u w:val="single"/>
        </w:rPr>
        <w:t>(</w:t>
      </w:r>
      <w:bookmarkStart w:id="48" w:name="_STATUTE_NUMBER__e41be328_7593_4247_b4b4"/>
      <w:r>
        <w:rPr>
          <w:rFonts w:ascii="Arial" w:eastAsia="Arial" w:hAnsi="Arial" w:cs="Arial"/>
          <w:u w:val="single"/>
        </w:rPr>
        <w:t>5</w:t>
      </w:r>
      <w:bookmarkEnd w:id="48"/>
      <w:r>
        <w:rPr>
          <w:rFonts w:ascii="Arial" w:eastAsia="Arial" w:hAnsi="Arial" w:cs="Arial"/>
          <w:u w:val="single"/>
        </w:rPr>
        <w:t xml:space="preserve">)  </w:t>
      </w:r>
      <w:bookmarkStart w:id="49" w:name="_STATUTE_CONTENT__b420404a_fc63_43db_bd3"/>
      <w:r>
        <w:rPr>
          <w:rFonts w:ascii="Arial" w:eastAsia="Arial" w:hAnsi="Arial" w:cs="Arial"/>
          <w:u w:val="single"/>
        </w:rPr>
        <w:t>Public drinking in violation of Title 17, section 2003-A, subsection 2.</w:t>
      </w:r>
    </w:p>
    <w:p w:rsidR="0093112F" w:rsidRPr="000C3B58" w:rsidP="0093112F">
      <w:pPr>
        <w:ind w:left="360" w:firstLine="360"/>
        <w:rPr>
          <w:rFonts w:ascii="Arial" w:eastAsia="Arial" w:hAnsi="Arial" w:cs="Arial"/>
        </w:rPr>
      </w:pPr>
      <w:bookmarkStart w:id="50" w:name="_STATUTE_NUMBER__dfa37e2b_1780_4668_9a6b"/>
      <w:bookmarkStart w:id="51" w:name="_REV__1506e500_8519_4eee_9ee6_0fb847c394"/>
      <w:bookmarkStart w:id="52" w:name="_STATUTE_SS__a757ee5f_ccb4_476e_b564_420"/>
      <w:bookmarkEnd w:id="19"/>
      <w:bookmarkEnd w:id="28"/>
      <w:bookmarkEnd w:id="46"/>
      <w:bookmarkEnd w:id="47"/>
      <w:bookmarkEnd w:id="49"/>
      <w:r w:rsidRPr="000C3B58">
        <w:rPr>
          <w:rFonts w:ascii="Arial" w:eastAsia="Arial" w:hAnsi="Arial" w:cs="Arial"/>
          <w:b/>
          <w:u w:val="single"/>
        </w:rPr>
        <w:t>2</w:t>
      </w:r>
      <w:bookmarkEnd w:id="50"/>
      <w:r w:rsidRPr="000C3B58">
        <w:rPr>
          <w:rFonts w:ascii="Arial" w:eastAsia="Arial" w:hAnsi="Arial" w:cs="Arial"/>
          <w:b/>
          <w:u w:val="single"/>
        </w:rPr>
        <w:t xml:space="preserve">.  </w:t>
      </w:r>
      <w:bookmarkStart w:id="53" w:name="_STATUTE_HEADNOTE__01b6b452_53e4_4701_b2"/>
      <w:r w:rsidRPr="000C3B58">
        <w:rPr>
          <w:rFonts w:ascii="Arial" w:eastAsia="Arial" w:hAnsi="Arial" w:cs="Arial"/>
          <w:b/>
          <w:u w:val="single"/>
        </w:rPr>
        <w:t xml:space="preserve">Adoption of homelessness crisis protocol.  </w:t>
      </w:r>
      <w:bookmarkStart w:id="54" w:name="_STATUTE_CONTENT__513aaa3f_e8e6_4967_834"/>
      <w:bookmarkEnd w:id="53"/>
      <w:r>
        <w:rPr>
          <w:rFonts w:ascii="Arial" w:eastAsia="Arial" w:hAnsi="Arial" w:cs="Arial"/>
          <w:u w:val="single"/>
        </w:rPr>
        <w:t xml:space="preserve">This subsection governs the adoption of homelessness crisis protocols by the Attorney General and law enforcement agencies. A homelessness crisis protocol must include access and referral to crisis services, mental health and substance use disorder professionals, emergency and transitional housing and case management services.  </w:t>
      </w:r>
    </w:p>
    <w:p w:rsidR="0093112F" w:rsidRPr="000C3B58" w:rsidP="0093112F">
      <w:pPr>
        <w:ind w:left="720"/>
        <w:rPr>
          <w:rFonts w:ascii="Arial" w:eastAsia="Arial" w:hAnsi="Arial" w:cs="Arial"/>
        </w:rPr>
      </w:pPr>
      <w:bookmarkStart w:id="55" w:name="_STATUTE_NUMBER__8c9a38b8_7c2d_435c_8523"/>
      <w:bookmarkStart w:id="56" w:name="_REV__9c12dcae_f5fb_4b6a_83ad_4bc1a0343e"/>
      <w:bookmarkStart w:id="57" w:name="_STATUTE_P__b8e4428f_149c_4072_b750_2a56"/>
      <w:bookmarkEnd w:id="51"/>
      <w:bookmarkEnd w:id="54"/>
      <w:r>
        <w:rPr>
          <w:rFonts w:ascii="Arial" w:eastAsia="Arial" w:hAnsi="Arial" w:cs="Arial"/>
          <w:u w:val="single"/>
        </w:rPr>
        <w:t>A</w:t>
      </w:r>
      <w:bookmarkEnd w:id="55"/>
      <w:r>
        <w:rPr>
          <w:rFonts w:ascii="Arial" w:eastAsia="Arial" w:hAnsi="Arial" w:cs="Arial"/>
          <w:u w:val="single"/>
        </w:rPr>
        <w:t xml:space="preserve">.  </w:t>
      </w:r>
      <w:bookmarkStart w:id="58" w:name="_STATUTE_CONTENT__8f638a2e_d80b_4a3f_8b5"/>
      <w:r>
        <w:rPr>
          <w:rFonts w:ascii="Arial" w:eastAsia="Arial" w:hAnsi="Arial" w:cs="Arial"/>
          <w:u w:val="single"/>
        </w:rPr>
        <w:t>By January 1, 2022, the Attorney General shall adopt a model homelessness crisis protocol.</w:t>
      </w:r>
    </w:p>
    <w:p w:rsidR="0093112F" w:rsidP="0093112F">
      <w:pPr>
        <w:ind w:left="720"/>
        <w:rPr>
          <w:rFonts w:ascii="Arial" w:eastAsia="Arial" w:hAnsi="Arial" w:cs="Arial"/>
        </w:rPr>
      </w:pPr>
      <w:bookmarkStart w:id="59" w:name="_STATUTE_P__6ccf3df3_7dec_44f5_8da2_4ffb"/>
      <w:bookmarkStart w:id="60" w:name="_REV__6e33baa7_aef8_4644_9550_4268dd7e17"/>
      <w:bookmarkStart w:id="61" w:name="_STATUTE_CONTENT__473e27b8_c223_4f56_abd"/>
      <w:bookmarkEnd w:id="56"/>
      <w:bookmarkEnd w:id="58"/>
      <w:r>
        <w:rPr>
          <w:rFonts w:ascii="Arial" w:eastAsia="Arial" w:hAnsi="Arial" w:cs="Arial"/>
          <w:u w:val="single"/>
        </w:rPr>
        <w:t xml:space="preserve">Rules adopted pursuant to this </w:t>
      </w:r>
      <w:r>
        <w:rPr>
          <w:rFonts w:ascii="Arial" w:eastAsia="Arial" w:hAnsi="Arial" w:cs="Arial"/>
          <w:u w:val="single"/>
        </w:rPr>
        <w:t>paragraph</w:t>
      </w:r>
      <w:r>
        <w:rPr>
          <w:rFonts w:ascii="Arial" w:eastAsia="Arial" w:hAnsi="Arial" w:cs="Arial"/>
          <w:u w:val="single"/>
        </w:rPr>
        <w:t xml:space="preserve"> are routine technical rules as defined by Title 5, chapter 375, subchapter 2-A.</w:t>
      </w:r>
    </w:p>
    <w:p w:rsidR="0093112F" w:rsidRPr="000C3B58" w:rsidP="0093112F">
      <w:pPr>
        <w:ind w:left="720"/>
        <w:rPr>
          <w:rFonts w:ascii="Arial" w:eastAsia="Arial" w:hAnsi="Arial" w:cs="Arial"/>
        </w:rPr>
      </w:pPr>
      <w:bookmarkStart w:id="62" w:name="_STATUTE_NUMBER__b011d7b6_8170_436a_84df"/>
      <w:bookmarkStart w:id="63" w:name="_STATUTE_P__8a9aeff9_6ae4_4d1a_a06b_e800"/>
      <w:bookmarkStart w:id="64" w:name="_REV__a2ca552e_7bf0_4d66_aa9a_268b5625fb"/>
      <w:bookmarkEnd w:id="57"/>
      <w:bookmarkEnd w:id="59"/>
      <w:bookmarkEnd w:id="60"/>
      <w:bookmarkEnd w:id="61"/>
      <w:r>
        <w:rPr>
          <w:rFonts w:ascii="Arial" w:eastAsia="Arial" w:hAnsi="Arial" w:cs="Arial"/>
          <w:u w:val="single"/>
        </w:rPr>
        <w:t>B</w:t>
      </w:r>
      <w:bookmarkEnd w:id="62"/>
      <w:r>
        <w:rPr>
          <w:rFonts w:ascii="Arial" w:eastAsia="Arial" w:hAnsi="Arial" w:cs="Arial"/>
          <w:u w:val="single"/>
        </w:rPr>
        <w:t xml:space="preserve">.  </w:t>
      </w:r>
      <w:bookmarkStart w:id="65" w:name="_STATUTE_CONTENT__34983f5e_36e8_4819_939"/>
      <w:r>
        <w:rPr>
          <w:rFonts w:ascii="Arial" w:eastAsia="Arial" w:hAnsi="Arial" w:cs="Arial"/>
          <w:u w:val="single"/>
        </w:rPr>
        <w:t>By March 1, 2022, all law enforcement agencies shall adopt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homelessness crisis protocols.  The protocol of a law enforcement agency may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but is not required to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conform to the protocol adopted by the Attorney General.  </w:t>
      </w:r>
    </w:p>
    <w:p w:rsidR="00000000" w:rsidP="0093112F">
      <w:pPr>
        <w:ind w:left="360" w:firstLine="360"/>
        <w:rPr>
          <w:rFonts w:ascii="Arial" w:eastAsia="Arial" w:hAnsi="Arial" w:cs="Arial"/>
        </w:rPr>
      </w:pPr>
      <w:bookmarkStart w:id="66" w:name="_STATUTE_NUMBER__409d48a2_2282_4592_b188"/>
      <w:bookmarkStart w:id="67" w:name="_REV__5b3153d7_1dcb_4ddd_b779_966c13f8ca"/>
      <w:bookmarkStart w:id="68" w:name="_STATUTE_SS__2e37d467_6e88_4c33_90ee_b59"/>
      <w:bookmarkEnd w:id="52"/>
      <w:bookmarkEnd w:id="63"/>
      <w:bookmarkEnd w:id="64"/>
      <w:bookmarkEnd w:id="65"/>
      <w:r w:rsidRPr="000C3B58">
        <w:rPr>
          <w:rFonts w:ascii="Arial" w:eastAsia="Arial" w:hAnsi="Arial" w:cs="Arial"/>
          <w:b/>
          <w:u w:val="single"/>
        </w:rPr>
        <w:t>3</w:t>
      </w:r>
      <w:bookmarkEnd w:id="66"/>
      <w:r w:rsidRPr="000C3B58">
        <w:rPr>
          <w:rFonts w:ascii="Arial" w:eastAsia="Arial" w:hAnsi="Arial" w:cs="Arial"/>
          <w:b/>
          <w:u w:val="single"/>
        </w:rPr>
        <w:t xml:space="preserve">.  </w:t>
      </w:r>
      <w:bookmarkStart w:id="69" w:name="_STATUTE_HEADNOTE__c723a371_90d8_4507_8b"/>
      <w:r w:rsidRPr="000C3B58">
        <w:rPr>
          <w:rFonts w:ascii="Arial" w:eastAsia="Arial" w:hAnsi="Arial" w:cs="Arial"/>
          <w:b/>
          <w:u w:val="single"/>
        </w:rPr>
        <w:t xml:space="preserve">Law enforcement response to a listed offense by a person who lacks a home.  </w:t>
      </w:r>
      <w:bookmarkStart w:id="70" w:name="_STATUTE_CONTENT__72505783_55cb_446e_acf"/>
      <w:bookmarkEnd w:id="69"/>
      <w:r>
        <w:rPr>
          <w:rFonts w:ascii="Arial" w:eastAsia="Arial" w:hAnsi="Arial" w:cs="Arial"/>
          <w:u w:val="single"/>
        </w:rPr>
        <w:t xml:space="preserve">A law enforcement officer who responds to a call </w:t>
      </w:r>
      <w:r>
        <w:rPr>
          <w:rFonts w:ascii="Arial" w:eastAsia="Arial" w:hAnsi="Arial" w:cs="Arial"/>
          <w:u w:val="single"/>
        </w:rPr>
        <w:t xml:space="preserve">regarding </w:t>
      </w:r>
      <w:r>
        <w:rPr>
          <w:rFonts w:ascii="Arial" w:eastAsia="Arial" w:hAnsi="Arial" w:cs="Arial"/>
          <w:u w:val="single"/>
        </w:rPr>
        <w:t>or encounters a person who is committing or has committed a listed offense shall inquire whether the person has a home or lacks a home.  If the person lacks a home, the law enforcement officer shall respond to the person using the homelessness crisis protocol adopted by the officer's law enforcement agency under subsection 2.</w:t>
      </w:r>
      <w:bookmarkEnd w:id="9"/>
      <w:bookmarkEnd w:id="2"/>
      <w:bookmarkEnd w:id="4"/>
      <w:bookmarkEnd w:id="5"/>
      <w:bookmarkEnd w:id="6"/>
      <w:bookmarkEnd w:id="10"/>
      <w:bookmarkEnd w:id="11"/>
      <w:bookmarkEnd w:id="67"/>
      <w:bookmarkEnd w:id="68"/>
      <w:bookmarkEnd w:id="70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LR1680, item 3 - 130th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Require the Use of Homelessness Crisis Protocols by Law Enforcement Agencies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1478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0C3B58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112F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