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Unlicensed Persons To Sell Caskets To Bury Human Remains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948 - L.D. 1287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Allow Unlicensed Persons To Sell Caskets To Bury Human Remains</w:t>
      </w:r>
    </w:p>
    <w:p w:rsidR="00484C39" w:rsidP="00484C39">
      <w:pPr>
        <w:ind w:left="360"/>
        <w:rPr>
          <w:rFonts w:ascii="Arial" w:eastAsia="Arial" w:hAnsi="Arial" w:cs="Arial"/>
        </w:rPr>
      </w:pPr>
      <w:bookmarkStart w:id="0" w:name="_ENACTING_CLAUSE__f3967618_9dcf_4629_af6"/>
      <w:bookmarkStart w:id="1" w:name="_PAR__1_a97455bb_4a4f_42d7_a358_1ece4de4"/>
      <w:bookmarkStart w:id="2" w:name="_DOC_BODY_CONTAINER__0f0db950_c96a_49c8_"/>
      <w:r>
        <w:rPr>
          <w:rFonts w:ascii="Arial" w:eastAsia="Arial" w:hAnsi="Arial" w:cs="Arial"/>
          <w:b/>
        </w:rPr>
        <w:t>Be it enacted by the People of the State of Maine as follows:</w:t>
      </w:r>
    </w:p>
    <w:p w:rsidR="00484C39" w:rsidP="00484C39">
      <w:pPr>
        <w:ind w:left="360" w:firstLine="360"/>
        <w:rPr>
          <w:rFonts w:ascii="Arial" w:eastAsia="Arial" w:hAnsi="Arial" w:cs="Arial"/>
        </w:rPr>
      </w:pPr>
      <w:bookmarkStart w:id="3" w:name="_BILL_SECTION_HEADER__fd60da53_1d4e_457a"/>
      <w:bookmarkStart w:id="4" w:name="_BILL_SECTION__19bf7f85_d65e_4a09_a796_d"/>
      <w:bookmarkStart w:id="5" w:name="_INSTRUCTION__cd9c9f02_3509_47d6_a86c_73"/>
      <w:bookmarkStart w:id="6" w:name="_DOC_BODY_CONTENT__92ee3aca_656c_4617_ab"/>
      <w:bookmarkEnd w:id="0"/>
      <w:bookmarkEnd w:id="1"/>
      <w:r>
        <w:rPr>
          <w:rFonts w:ascii="Arial" w:eastAsia="Arial" w:hAnsi="Arial" w:cs="Arial"/>
          <w:b/>
          <w:sz w:val="24"/>
        </w:rPr>
        <w:t xml:space="preserve">Sec. </w:t>
      </w:r>
      <w:bookmarkStart w:id="7" w:name="_BILL_SECTION_NUMBER__b4978290_bebc_47a3"/>
      <w:r>
        <w:rPr>
          <w:rFonts w:ascii="Arial" w:eastAsia="Arial" w:hAnsi="Arial" w:cs="Arial"/>
          <w:b/>
          <w:sz w:val="24"/>
        </w:rPr>
        <w:t>1</w:t>
      </w:r>
      <w:bookmarkEnd w:id="7"/>
      <w:r>
        <w:rPr>
          <w:rFonts w:ascii="Arial" w:eastAsia="Arial" w:hAnsi="Arial" w:cs="Arial"/>
          <w:b/>
          <w:sz w:val="24"/>
        </w:rPr>
        <w:t>.  32 MRSA §1400, sub-§5,</w:t>
      </w:r>
      <w:r>
        <w:rPr>
          <w:rFonts w:ascii="Arial" w:eastAsia="Arial" w:hAnsi="Arial" w:cs="Arial"/>
        </w:rPr>
        <w:t xml:space="preserve"> as amended by PL 2001, c. 169, §2, is further amended to read:</w:t>
      </w:r>
    </w:p>
    <w:p w:rsidR="00484C39" w:rsidP="00484C39">
      <w:pPr>
        <w:ind w:left="360" w:firstLine="360"/>
        <w:rPr>
          <w:rFonts w:ascii="Arial" w:eastAsia="Arial" w:hAnsi="Arial" w:cs="Arial"/>
        </w:rPr>
      </w:pPr>
      <w:bookmarkStart w:id="8" w:name="_STATUTE_NUMBER__bed8639c_f57b_43dd_8e0b"/>
      <w:bookmarkStart w:id="9" w:name="_STATUTE_SS__c36ae76e_cd53_4083_aa24_9aa"/>
      <w:bookmarkEnd w:id="3"/>
      <w:r>
        <w:rPr>
          <w:rFonts w:ascii="Arial" w:eastAsia="Arial" w:hAnsi="Arial" w:cs="Arial"/>
          <w:b/>
        </w:rPr>
        <w:t>5</w:t>
      </w:r>
      <w:bookmarkEnd w:id="8"/>
      <w:r>
        <w:rPr>
          <w:rFonts w:ascii="Arial" w:eastAsia="Arial" w:hAnsi="Arial" w:cs="Arial"/>
          <w:b/>
        </w:rPr>
        <w:t xml:space="preserve">.  </w:t>
      </w:r>
      <w:bookmarkStart w:id="10" w:name="_STATUTE_HEADNOTE__3cec3bd9_9b52_431e_bd"/>
      <w:r>
        <w:rPr>
          <w:rFonts w:ascii="Arial" w:eastAsia="Arial" w:hAnsi="Arial" w:cs="Arial"/>
          <w:b/>
        </w:rPr>
        <w:t>Practice of funeral service.</w:t>
      </w:r>
      <w:bookmarkEnd w:id="10"/>
      <w:r>
        <w:rPr>
          <w:rFonts w:ascii="Arial" w:eastAsia="Arial" w:hAnsi="Arial" w:cs="Arial"/>
          <w:b/>
        </w:rPr>
        <w:t xml:space="preserve"> </w:t>
      </w:r>
      <w:r>
        <w:rPr>
          <w:rFonts w:ascii="Arial" w:eastAsia="Arial" w:hAnsi="Arial" w:cs="Arial"/>
        </w:rPr>
        <w:t xml:space="preserve"> </w:t>
      </w:r>
      <w:bookmarkStart w:id="11" w:name="_STATUTE_CONTENT__f587a5c1_312c_4ca5_af3"/>
      <w:r>
        <w:rPr>
          <w:rFonts w:ascii="Arial" w:eastAsia="Arial" w:hAnsi="Arial" w:cs="Arial"/>
        </w:rPr>
        <w:t xml:space="preserve">"Practice of funeral service" means the engagement of a person in the care or disposition of the human remains or in the practice of disinfecting and preparing by embalming or otherwise the human remains for the funeral service, transportation of human remains to the place of burial or cremation, or the practice of helping to meet the emotions and disposition of the bereaved or the practice of funeral directing or embalming as presently known, whether under these titles or designations or otherwise. "Practice of funeral service" also means making arrangements for funeral services </w:t>
      </w:r>
      <w:bookmarkStart w:id="12" w:name="_REV__eea323eb_97bc_4a48_9742_c5136a2ad6"/>
      <w:bookmarkStart w:id="13" w:name="_PROCESSED_CHANGE__23fec219_e498_4e85_93"/>
      <w:r>
        <w:rPr>
          <w:rFonts w:ascii="Arial" w:eastAsia="Arial" w:hAnsi="Arial" w:cs="Arial"/>
          <w:strike/>
        </w:rPr>
        <w:t>or selling funeral supplies to the public</w:t>
      </w:r>
      <w:r>
        <w:rPr>
          <w:rFonts w:ascii="Arial" w:eastAsia="Arial" w:hAnsi="Arial" w:cs="Arial"/>
        </w:rPr>
        <w:t xml:space="preserve"> </w:t>
      </w:r>
      <w:bookmarkEnd w:id="12"/>
      <w:bookmarkEnd w:id="13"/>
      <w:r>
        <w:rPr>
          <w:rFonts w:ascii="Arial" w:eastAsia="Arial" w:hAnsi="Arial" w:cs="Arial"/>
        </w:rPr>
        <w:t>or making financial arrangements for the rendering of such services</w:t>
      </w:r>
      <w:bookmarkStart w:id="14" w:name="_REV__5e215fd8_0a9b_4ff8_94fd_8f97df89d3"/>
      <w:bookmarkStart w:id="15" w:name="_PROCESSED_CHANGE__d0eed1fd_6b2b_40e9_a9"/>
      <w:r>
        <w:rPr>
          <w:rFonts w:ascii="Arial" w:eastAsia="Arial" w:hAnsi="Arial" w:cs="Arial"/>
        </w:rPr>
        <w:t xml:space="preserve"> </w:t>
      </w:r>
      <w:r>
        <w:rPr>
          <w:rFonts w:ascii="Arial" w:eastAsia="Arial" w:hAnsi="Arial" w:cs="Arial"/>
          <w:strike/>
        </w:rPr>
        <w:t>or the sale of such supplies</w:t>
      </w:r>
      <w:bookmarkEnd w:id="14"/>
      <w:bookmarkEnd w:id="15"/>
      <w:r>
        <w:rPr>
          <w:rFonts w:ascii="Arial" w:eastAsia="Arial" w:hAnsi="Arial" w:cs="Arial"/>
        </w:rPr>
        <w:t>.  "Practice of funeral service" does not mean the ownership or operation of a cemetery, crematorium, mausoleum or columbarium or any other facility used for burial of human remains.  "Practice of funeral service" does not include the transportation of human remains by an authorized person.</w:t>
      </w:r>
      <w:bookmarkStart w:id="16" w:name="_REV__93c2e666_2561_4a93_a39e_3eddbdffa6"/>
      <w:bookmarkStart w:id="17" w:name="_PROCESSED_CHANGE__8099d1db_d9de_457c_94"/>
      <w:r>
        <w:rPr>
          <w:rFonts w:ascii="Arial" w:eastAsia="Arial" w:hAnsi="Arial" w:cs="Arial"/>
        </w:rPr>
        <w:t xml:space="preserve">  </w:t>
      </w:r>
      <w:r>
        <w:rPr>
          <w:rFonts w:ascii="Arial" w:eastAsia="Arial" w:hAnsi="Arial" w:cs="Arial"/>
          <w:u w:val="single"/>
        </w:rPr>
        <w:t>"Practice of funeral service" does not include the manufacturing or selling of caskets or alternative containers.</w:t>
      </w:r>
      <w:bookmarkEnd w:id="11"/>
      <w:bookmarkEnd w:id="16"/>
      <w:bookmarkEnd w:id="17"/>
    </w:p>
    <w:p w:rsidR="00000000" w:rsidP="00484C39">
      <w:pPr>
        <w:ind w:left="360"/>
        <w:rPr>
          <w:rFonts w:ascii="Arial" w:eastAsia="Arial" w:hAnsi="Arial" w:cs="Arial"/>
        </w:rPr>
      </w:pPr>
      <w:bookmarkStart w:id="18" w:name="_STATUTE_CONTENT__08d5e257_17f7_4293_85b"/>
      <w:bookmarkStart w:id="19" w:name="_STATUTE_P__e4aa3b18_b7fe_44c9_956c_71d7"/>
      <w:r>
        <w:rPr>
          <w:rFonts w:ascii="Arial" w:eastAsia="Arial" w:hAnsi="Arial" w:cs="Arial"/>
        </w:rPr>
        <w:t>A license for the practice of funeral service as used in this chapter is the license given to a person who is engaged in the practice of funeral service as above defined.</w:t>
      </w:r>
      <w:bookmarkEnd w:id="18"/>
      <w:bookmarkEnd w:id="2"/>
      <w:bookmarkEnd w:id="4"/>
      <w:bookmarkEnd w:id="5"/>
      <w:bookmarkEnd w:id="6"/>
      <w:bookmarkEnd w:id="9"/>
      <w:bookmarkEnd w:id="1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LR1357,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Unlicensed Persons To Sell Caskets To Bury Human Remains</w:t>
    </w:r>
  </w:p>
  <w:p>
    <w:pPr>
      <w:suppressLineNumbers/>
      <w:spacing w:before="0" w:after="0"/>
      <w:jc w:val="center"/>
      <w:rPr>
        <w:rFonts w:ascii="Arial" w:eastAsia="Arial" w:hAnsi="Arial" w:cs="Arial"/>
      </w:rPr>
    </w:pPr>
    <w:r>
      <w:rPr>
        <w:rFonts w:ascii="Arial" w:eastAsia="Arial" w:hAnsi="Arial" w:cs="Arial"/>
        <w:sz w:val="22"/>
      </w:rPr>
      <w:t>L.D. 1287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84C39"/>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