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Let the Citizens of the State Choose Their State Auditor</w:t>
      </w:r>
    </w:p>
    <w:p w:rsidR="005809BB" w:rsidP="005809BB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28890e51_f3e8_4f4d_a5fe_f5"/>
      <w:bookmarkStart w:id="1" w:name="_PAGE__1_326a5a8f_5a04_4cb7_923d_c014a62"/>
      <w:bookmarkStart w:id="2" w:name="_PAR__2_dacba093_0c51_44ce_90a5_e48681cb"/>
      <w:r>
        <w:rPr>
          <w:rFonts w:ascii="Arial" w:eastAsia="Arial" w:hAnsi="Arial" w:cs="Arial"/>
          <w:caps/>
        </w:rPr>
        <w:t>L.D. 1017</w:t>
      </w:r>
    </w:p>
    <w:p w:rsidR="005809BB" w:rsidP="005809BB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d68077b7_72e7_4f99_9005_262bfb43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5809BB" w:rsidP="005809BB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ed2ee62a_23e3_4afc_92ea_af4cf1cc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State and Local Government </w:t>
      </w:r>
    </w:p>
    <w:p w:rsidR="005809BB" w:rsidP="005809BB">
      <w:pPr>
        <w:spacing w:before="60" w:after="60"/>
        <w:ind w:left="720"/>
        <w:rPr>
          <w:rFonts w:ascii="Arial" w:eastAsia="Arial" w:hAnsi="Arial" w:cs="Arial"/>
        </w:rPr>
      </w:pPr>
      <w:bookmarkStart w:id="5" w:name="_PAR__5_f01b46b0_a28a_4ce5_8291_488493c8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5809BB" w:rsidP="005809BB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074f8f82_a487_46d3_a23d_c1230028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5809BB" w:rsidP="005809B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590a3d9_1bcf_4be3_b2a1_2747479e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5809BB" w:rsidP="005809B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9e030bef_c587_40e6_8483_e8dea1e3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5809BB" w:rsidP="005809B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755cd37a_8857_4829_acc4_b9e34c58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5809BB" w:rsidP="005809BB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b9908859_698b_432b_a9f3_15ef87d"/>
      <w:bookmarkEnd w:id="9"/>
      <w:r>
        <w:rPr>
          <w:rFonts w:ascii="Arial" w:eastAsia="Arial" w:hAnsi="Arial" w:cs="Arial"/>
          <w:szCs w:val="22"/>
        </w:rPr>
        <w:t>COMMITTEE AMENDMENT “      ” to H.P. 755, L.D. 1017, “An Act To Let the Citizens of the State Choose Their State Auditor”</w:t>
      </w:r>
    </w:p>
    <w:p w:rsidR="005809BB" w:rsidP="005809BB">
      <w:pPr>
        <w:ind w:left="360" w:firstLine="360"/>
        <w:rPr>
          <w:rFonts w:ascii="Arial" w:eastAsia="Arial" w:hAnsi="Arial" w:cs="Arial"/>
        </w:rPr>
      </w:pPr>
      <w:bookmarkStart w:id="11" w:name="_INSTRUCTION__6303b2f0_13c1_4096_80a8_a6"/>
      <w:bookmarkStart w:id="12" w:name="_PAR__11_833f35ec_2e4a_4cd2_8384_343584a"/>
      <w:bookmarkEnd w:id="0"/>
      <w:bookmarkEnd w:id="10"/>
      <w:r w:rsidRPr="00900A94">
        <w:rPr>
          <w:rFonts w:ascii="Arial" w:eastAsia="Arial" w:hAnsi="Arial" w:cs="Arial"/>
        </w:rPr>
        <w:t>Amend the bill by incorporating the attached fiscal note.</w:t>
      </w:r>
    </w:p>
    <w:p w:rsidR="005809BB" w:rsidP="005809B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660ba13e_a35b_4d7d_b065_15e71a"/>
      <w:bookmarkStart w:id="14" w:name="_PAR__12_ea9570a1_6511_4cda_bacf_70b1b4a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5809BB">
      <w:pPr>
        <w:ind w:left="360" w:firstLine="360"/>
        <w:rPr>
          <w:rFonts w:ascii="Arial" w:eastAsia="Arial" w:hAnsi="Arial" w:cs="Arial"/>
        </w:rPr>
      </w:pPr>
      <w:bookmarkStart w:id="15" w:name="_PAR__13_c47f9147_2d59_44f0_a50d_61b7216"/>
      <w:bookmarkEnd w:id="14"/>
      <w:r w:rsidRPr="00030B60">
        <w:rPr>
          <w:rFonts w:ascii="Arial" w:eastAsia="Arial" w:hAnsi="Arial" w:cs="Arial"/>
        </w:rPr>
        <w:t>This amendment</w:t>
      </w:r>
      <w:r>
        <w:rPr>
          <w:rFonts w:ascii="Arial" w:eastAsia="Arial" w:hAnsi="Arial" w:cs="Arial"/>
        </w:rPr>
        <w:t>, which is one of 2 minority reports of the committee,</w:t>
      </w:r>
      <w:r w:rsidRPr="00030B60">
        <w:rPr>
          <w:rFonts w:ascii="Arial" w:eastAsia="Arial" w:hAnsi="Arial" w:cs="Arial"/>
        </w:rPr>
        <w:t xml:space="preserve">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LR1065,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Let the Citizens of the State Choose Their State Auditor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0B60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809BB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00A94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