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Health and Human Services to Contract for Assessments for Involuntary Hospitalizations</w:t>
      </w:r>
    </w:p>
    <w:p w:rsidR="004176F2" w:rsidP="004176F2">
      <w:pPr>
        <w:spacing w:after="240"/>
        <w:ind w:left="360"/>
        <w:jc w:val="right"/>
        <w:rPr>
          <w:rFonts w:ascii="Arial" w:eastAsia="Arial" w:hAnsi="Arial" w:cs="Arial"/>
          <w:caps/>
        </w:rPr>
      </w:pPr>
      <w:bookmarkStart w:id="0" w:name="_AMEND_TITLE__0f6e96c5_b2ae_4f8c_8f9f_3d"/>
      <w:bookmarkStart w:id="1" w:name="_PAGE__1_18d5a304_55aa_4b52_8950_a1cc0b8"/>
      <w:bookmarkStart w:id="2" w:name="_PAR__2_7995f459_2cdd_4ab0_8966_2e277303"/>
      <w:r>
        <w:rPr>
          <w:rFonts w:ascii="Arial" w:eastAsia="Arial" w:hAnsi="Arial" w:cs="Arial"/>
          <w:caps/>
        </w:rPr>
        <w:t>L.D. 861</w:t>
      </w:r>
    </w:p>
    <w:p w:rsidR="004176F2" w:rsidP="004176F2">
      <w:pPr>
        <w:tabs>
          <w:tab w:val="right" w:pos="8928"/>
        </w:tabs>
        <w:spacing w:after="360"/>
        <w:ind w:left="360"/>
        <w:rPr>
          <w:rFonts w:ascii="Arial" w:eastAsia="Arial" w:hAnsi="Arial" w:cs="Arial"/>
        </w:rPr>
      </w:pPr>
      <w:bookmarkStart w:id="3" w:name="_PAR__3_c40b4061_7a14_4a14_9b1f_a826d0de"/>
      <w:bookmarkEnd w:id="2"/>
      <w:r>
        <w:rPr>
          <w:rFonts w:ascii="Arial" w:eastAsia="Arial" w:hAnsi="Arial" w:cs="Arial"/>
        </w:rPr>
        <w:t>Date:</w:t>
      </w:r>
      <w:r>
        <w:rPr>
          <w:rFonts w:ascii="Arial" w:eastAsia="Arial" w:hAnsi="Arial" w:cs="Arial"/>
        </w:rPr>
        <w:tab/>
        <w:t>(Filing No. H-         )</w:t>
      </w:r>
    </w:p>
    <w:p w:rsidR="004176F2" w:rsidP="004176F2">
      <w:pPr>
        <w:spacing w:before="600" w:after="300"/>
        <w:ind w:left="360"/>
        <w:jc w:val="center"/>
        <w:outlineLvl w:val="0"/>
        <w:rPr>
          <w:rFonts w:ascii="Arial" w:eastAsia="Arial" w:hAnsi="Arial" w:cs="Arial"/>
        </w:rPr>
      </w:pPr>
      <w:bookmarkStart w:id="4" w:name="_PAR__4_7dbf619f_ac6b_4f40_b5f0_f876aabf"/>
      <w:bookmarkEnd w:id="3"/>
      <w:r>
        <w:rPr>
          <w:rFonts w:ascii="Arial" w:eastAsia="Arial" w:hAnsi="Arial" w:cs="Arial"/>
          <w:b/>
          <w:caps/>
          <w:sz w:val="24"/>
          <w:szCs w:val="32"/>
        </w:rPr>
        <w:t xml:space="preserve">Judiciary </w:t>
      </w:r>
    </w:p>
    <w:p w:rsidR="004176F2" w:rsidP="004176F2">
      <w:pPr>
        <w:spacing w:before="60" w:after="60"/>
        <w:ind w:left="720"/>
        <w:rPr>
          <w:rFonts w:ascii="Arial" w:eastAsia="Arial" w:hAnsi="Arial" w:cs="Arial"/>
        </w:rPr>
      </w:pPr>
      <w:bookmarkStart w:id="5" w:name="_PAR__5_6cb27970_0e9a_4013_b0ba_258c5c5f"/>
      <w:bookmarkEnd w:id="4"/>
      <w:r>
        <w:rPr>
          <w:rFonts w:ascii="Arial" w:eastAsia="Arial" w:hAnsi="Arial" w:cs="Arial"/>
        </w:rPr>
        <w:t>Reproduced and distributed under the direction of the Clerk of the House.</w:t>
      </w:r>
    </w:p>
    <w:p w:rsidR="004176F2" w:rsidP="004176F2">
      <w:pPr>
        <w:spacing w:before="160" w:after="0"/>
        <w:ind w:left="360"/>
        <w:jc w:val="center"/>
        <w:outlineLvl w:val="0"/>
        <w:rPr>
          <w:rFonts w:ascii="Arial" w:eastAsia="Arial" w:hAnsi="Arial" w:cs="Arial"/>
          <w:b/>
          <w:caps/>
          <w:sz w:val="24"/>
          <w:szCs w:val="32"/>
        </w:rPr>
      </w:pPr>
      <w:bookmarkStart w:id="6" w:name="_PAR__6_0201229d_ee64_4819_8fdb_4f2ae857"/>
      <w:bookmarkEnd w:id="5"/>
      <w:r>
        <w:rPr>
          <w:rFonts w:ascii="Arial" w:eastAsia="Arial" w:hAnsi="Arial" w:cs="Arial"/>
          <w:b/>
          <w:caps/>
          <w:sz w:val="24"/>
          <w:szCs w:val="32"/>
        </w:rPr>
        <w:t>STATE OF MAINE</w:t>
      </w:r>
    </w:p>
    <w:p w:rsidR="004176F2" w:rsidP="004176F2">
      <w:pPr>
        <w:spacing w:after="0"/>
        <w:ind w:left="360"/>
        <w:jc w:val="center"/>
        <w:outlineLvl w:val="0"/>
        <w:rPr>
          <w:rFonts w:ascii="Arial" w:eastAsia="Arial" w:hAnsi="Arial" w:cs="Arial"/>
          <w:b/>
          <w:caps/>
          <w:sz w:val="24"/>
          <w:szCs w:val="32"/>
        </w:rPr>
      </w:pPr>
      <w:bookmarkStart w:id="7" w:name="_PAR__7_7f63a796_790b_4d6a_ac81_5181b9d7"/>
      <w:bookmarkEnd w:id="6"/>
      <w:r>
        <w:rPr>
          <w:rFonts w:ascii="Arial" w:eastAsia="Arial" w:hAnsi="Arial" w:cs="Arial"/>
          <w:b/>
          <w:caps/>
          <w:sz w:val="24"/>
          <w:szCs w:val="32"/>
        </w:rPr>
        <w:t>HOUSE OF REPRESENTATIVES</w:t>
      </w:r>
    </w:p>
    <w:p w:rsidR="004176F2" w:rsidP="004176F2">
      <w:pPr>
        <w:spacing w:after="0"/>
        <w:ind w:left="360"/>
        <w:jc w:val="center"/>
        <w:outlineLvl w:val="0"/>
        <w:rPr>
          <w:rFonts w:ascii="Arial" w:eastAsia="Arial" w:hAnsi="Arial" w:cs="Arial"/>
          <w:b/>
          <w:caps/>
          <w:sz w:val="24"/>
          <w:szCs w:val="32"/>
        </w:rPr>
      </w:pPr>
      <w:bookmarkStart w:id="8" w:name="_PAR__8_22f4008e_9ab4_4891_8b47_bedbd782"/>
      <w:bookmarkEnd w:id="7"/>
      <w:r>
        <w:rPr>
          <w:rFonts w:ascii="Arial" w:eastAsia="Arial" w:hAnsi="Arial" w:cs="Arial"/>
          <w:b/>
          <w:caps/>
          <w:sz w:val="24"/>
          <w:szCs w:val="32"/>
        </w:rPr>
        <w:t>130th Legislature</w:t>
      </w:r>
    </w:p>
    <w:p w:rsidR="004176F2" w:rsidP="004176F2">
      <w:pPr>
        <w:spacing w:after="0"/>
        <w:ind w:left="360"/>
        <w:jc w:val="center"/>
        <w:outlineLvl w:val="0"/>
        <w:rPr>
          <w:rFonts w:ascii="Arial" w:eastAsia="Arial" w:hAnsi="Arial" w:cs="Arial"/>
          <w:b/>
          <w:caps/>
          <w:sz w:val="24"/>
          <w:szCs w:val="32"/>
        </w:rPr>
      </w:pPr>
      <w:bookmarkStart w:id="9" w:name="_PAR__9_8e46857b_3878_41dc_ba4e_64163343"/>
      <w:bookmarkEnd w:id="8"/>
      <w:r>
        <w:rPr>
          <w:rFonts w:ascii="Arial" w:eastAsia="Arial" w:hAnsi="Arial" w:cs="Arial"/>
          <w:b/>
          <w:caps/>
          <w:sz w:val="24"/>
          <w:szCs w:val="32"/>
        </w:rPr>
        <w:t>Second Regular Session</w:t>
      </w:r>
    </w:p>
    <w:p w:rsidR="004176F2" w:rsidP="004176F2">
      <w:pPr>
        <w:spacing w:before="400" w:after="200"/>
        <w:ind w:left="360" w:firstLine="360"/>
        <w:rPr>
          <w:rFonts w:ascii="Arial" w:eastAsia="Arial" w:hAnsi="Arial" w:cs="Arial"/>
        </w:rPr>
      </w:pPr>
      <w:bookmarkStart w:id="10" w:name="_PAR__10_249f2cda_aa52_4fd9_a438_3acdc24"/>
      <w:bookmarkEnd w:id="9"/>
      <w:r>
        <w:rPr>
          <w:rFonts w:ascii="Arial" w:eastAsia="Arial" w:hAnsi="Arial" w:cs="Arial"/>
          <w:szCs w:val="22"/>
        </w:rPr>
        <w:t>COMMITTEE AMENDMENT “      ” to H.P. 629, L.D. 861, “Resolve, Directing the Department of Health and Human Services to Contract for Assessments for Involuntary Hospitalizations”</w:t>
      </w:r>
    </w:p>
    <w:p w:rsidR="004176F2" w:rsidP="004176F2">
      <w:pPr>
        <w:ind w:left="360" w:firstLine="360"/>
        <w:rPr>
          <w:rFonts w:ascii="Arial" w:eastAsia="Arial" w:hAnsi="Arial" w:cs="Arial"/>
        </w:rPr>
      </w:pPr>
      <w:bookmarkStart w:id="11" w:name="_INSTRUCTION__0f7015ef_5430_44c0_a8b6_5b"/>
      <w:bookmarkStart w:id="12" w:name="_PAR__11_cb064bad_0b0e_4b13_bdd7_6c44b18"/>
      <w:bookmarkEnd w:id="0"/>
      <w:bookmarkEnd w:id="10"/>
      <w:r>
        <w:rPr>
          <w:rFonts w:ascii="Arial" w:eastAsia="Arial" w:hAnsi="Arial" w:cs="Arial"/>
        </w:rPr>
        <w:t>Amend the resolve by striking out the title and substituting the following:</w:t>
      </w:r>
    </w:p>
    <w:p w:rsidR="004176F2" w:rsidP="004176F2">
      <w:pPr>
        <w:ind w:left="360"/>
        <w:rPr>
          <w:rFonts w:ascii="Arial" w:eastAsia="Arial" w:hAnsi="Arial" w:cs="Arial"/>
        </w:rPr>
      </w:pPr>
      <w:bookmarkStart w:id="13" w:name="_PAR__12_7f6328b1_8e60_4d26_ba2e_1240a30"/>
      <w:bookmarkEnd w:id="12"/>
      <w:r>
        <w:rPr>
          <w:rFonts w:ascii="Arial" w:eastAsia="Arial" w:hAnsi="Arial" w:cs="Arial"/>
          <w:b/>
        </w:rPr>
        <w:t>'Resolve, Concerning Training and Assessments Related to Protection from Substantial Threats'</w:t>
      </w:r>
    </w:p>
    <w:p w:rsidR="004176F2" w:rsidP="004176F2">
      <w:pPr>
        <w:ind w:left="360" w:firstLine="360"/>
        <w:rPr>
          <w:rFonts w:ascii="Arial" w:eastAsia="Arial" w:hAnsi="Arial" w:cs="Arial"/>
        </w:rPr>
      </w:pPr>
      <w:bookmarkStart w:id="14" w:name="_INSTRUCTION__bdfe0845_46ea_4289_976a_12"/>
      <w:bookmarkStart w:id="15" w:name="_PAR__13_2e2c10b9_715e_402a_bdfc_4e6f290"/>
      <w:bookmarkEnd w:id="11"/>
      <w:bookmarkEnd w:id="13"/>
      <w:r>
        <w:rPr>
          <w:rFonts w:ascii="Arial" w:eastAsia="Arial" w:hAnsi="Arial" w:cs="Arial"/>
        </w:rPr>
        <w:t>Amend the resolve by striking out everything after the title and inserting the following:</w:t>
      </w:r>
    </w:p>
    <w:p w:rsidR="004176F2" w:rsidP="004176F2">
      <w:pPr>
        <w:ind w:left="360" w:firstLine="360"/>
        <w:rPr>
          <w:rFonts w:ascii="Arial" w:eastAsia="Arial" w:hAnsi="Arial" w:cs="Arial"/>
        </w:rPr>
      </w:pPr>
      <w:bookmarkStart w:id="16" w:name="_PAR__14_c52f2bdf_182a_4af9_aaf8_ae4dfcb"/>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7C5917">
        <w:rPr>
          <w:rFonts w:ascii="Arial" w:eastAsia="Arial" w:hAnsi="Arial" w:cs="Arial"/>
          <w:b/>
          <w:sz w:val="24"/>
          <w:szCs w:val="24"/>
        </w:rPr>
        <w:t>Training.  Resolved:</w:t>
      </w:r>
      <w:r>
        <w:rPr>
          <w:rFonts w:ascii="Arial" w:eastAsia="Arial" w:hAnsi="Arial" w:cs="Arial"/>
        </w:rPr>
        <w:t xml:space="preserve">  That the Department of Public Safety shall develop and conduct training programs on the protection from substantial threats process in the Maine Revised Statutes, Title 34-B, section 3862-A, referred to in this resolve as "the temporary weapons removal process," which includes temporary weapons removal assessments.</w:t>
      </w:r>
    </w:p>
    <w:p w:rsidR="004176F2" w:rsidP="004176F2">
      <w:pPr>
        <w:ind w:left="360" w:firstLine="360"/>
        <w:rPr>
          <w:rFonts w:ascii="Arial" w:eastAsia="Arial" w:hAnsi="Arial" w:cs="Arial"/>
        </w:rPr>
      </w:pPr>
      <w:bookmarkStart w:id="17" w:name="_PAR__15_ee4995d4_324a_4752_a4ae_80a1c0f"/>
      <w:bookmarkEnd w:id="16"/>
      <w:r>
        <w:rPr>
          <w:rFonts w:ascii="Arial" w:eastAsia="Arial" w:hAnsi="Arial" w:cs="Arial"/>
        </w:rPr>
        <w:t>1.  In 2022, the Department of Public Safety shall conduct one mandatory training program for all law enforcement officers on the temporary weapons removal process.  In 2023 and 2024, the department shall conduct at least one voluntary training program for law enforcement officers on the temporary weapons removal process per year.</w:t>
      </w:r>
    </w:p>
    <w:p w:rsidR="004176F2" w:rsidP="004176F2">
      <w:pPr>
        <w:ind w:left="360" w:firstLine="360"/>
        <w:rPr>
          <w:rFonts w:ascii="Arial" w:eastAsia="Arial" w:hAnsi="Arial" w:cs="Arial"/>
        </w:rPr>
      </w:pPr>
      <w:bookmarkStart w:id="18" w:name="_PAR__16_11a46ed1_8039_4e34_a8d8_dddb369"/>
      <w:bookmarkEnd w:id="17"/>
      <w:r>
        <w:rPr>
          <w:rFonts w:ascii="Arial" w:eastAsia="Arial" w:hAnsi="Arial" w:cs="Arial"/>
        </w:rPr>
        <w:t>2.  The Department of Public Safety shall offer the training programs on the temporary weapons removal process under this section as determined necessary by the department to:</w:t>
      </w:r>
    </w:p>
    <w:p w:rsidR="004176F2" w:rsidP="004176F2">
      <w:pPr>
        <w:spacing w:before="60" w:after="60"/>
        <w:ind w:left="720"/>
        <w:rPr>
          <w:rFonts w:ascii="Arial" w:eastAsia="Arial" w:hAnsi="Arial" w:cs="Arial"/>
        </w:rPr>
      </w:pPr>
      <w:bookmarkStart w:id="19" w:name="_PAR__17_4e3564b4_8d4d_4c02_8a73_e3e6572"/>
      <w:bookmarkEnd w:id="18"/>
      <w:r>
        <w:rPr>
          <w:rFonts w:ascii="Arial" w:eastAsia="Arial" w:hAnsi="Arial" w:cs="Arial"/>
        </w:rPr>
        <w:t>A.  Hospitals;</w:t>
      </w:r>
    </w:p>
    <w:p w:rsidR="004176F2" w:rsidP="004176F2">
      <w:pPr>
        <w:spacing w:before="60" w:after="60"/>
        <w:ind w:left="720"/>
        <w:rPr>
          <w:rFonts w:ascii="Arial" w:eastAsia="Arial" w:hAnsi="Arial" w:cs="Arial"/>
        </w:rPr>
      </w:pPr>
      <w:bookmarkStart w:id="20" w:name="_PAR__18_6c99b399_0d86_4731_ad3e_b9152f2"/>
      <w:bookmarkEnd w:id="19"/>
      <w:r>
        <w:rPr>
          <w:rFonts w:ascii="Arial" w:eastAsia="Arial" w:hAnsi="Arial" w:cs="Arial"/>
        </w:rPr>
        <w:t>B.  Behavioral health agencies;</w:t>
      </w:r>
    </w:p>
    <w:p w:rsidR="004176F2" w:rsidP="004176F2">
      <w:pPr>
        <w:spacing w:before="60" w:after="60"/>
        <w:ind w:left="720"/>
        <w:rPr>
          <w:rFonts w:ascii="Arial" w:eastAsia="Arial" w:hAnsi="Arial" w:cs="Arial"/>
        </w:rPr>
      </w:pPr>
      <w:bookmarkStart w:id="21" w:name="_PAR__19_874bbf1e_fd23_4d23_987a_14b4bc2"/>
      <w:bookmarkEnd w:id="20"/>
      <w:r>
        <w:rPr>
          <w:rFonts w:ascii="Arial" w:eastAsia="Arial" w:hAnsi="Arial" w:cs="Arial"/>
        </w:rPr>
        <w:t xml:space="preserve">C.  Assertive community treatment teams pursuant to Title 34-B, section 3801, subsection 11; </w:t>
      </w:r>
    </w:p>
    <w:p w:rsidR="004176F2" w:rsidP="004176F2">
      <w:pPr>
        <w:spacing w:before="60" w:after="60"/>
        <w:ind w:left="720"/>
        <w:rPr>
          <w:rFonts w:ascii="Arial" w:eastAsia="Arial" w:hAnsi="Arial" w:cs="Arial"/>
        </w:rPr>
      </w:pPr>
      <w:bookmarkStart w:id="22" w:name="_PAR__20_c4516404_5bdb_4a92_9e66_b0483fe"/>
      <w:bookmarkEnd w:id="21"/>
      <w:r>
        <w:rPr>
          <w:rFonts w:ascii="Arial" w:eastAsia="Arial" w:hAnsi="Arial" w:cs="Arial"/>
        </w:rPr>
        <w:t>D.  All providers, including telehealth services providers contracted by the State, conducting temporary weapons removal assessments;</w:t>
      </w:r>
    </w:p>
    <w:p w:rsidR="004176F2" w:rsidP="004176F2">
      <w:pPr>
        <w:spacing w:before="60" w:after="60"/>
        <w:ind w:left="720"/>
        <w:rPr>
          <w:rFonts w:ascii="Arial" w:eastAsia="Arial" w:hAnsi="Arial" w:cs="Arial"/>
        </w:rPr>
      </w:pPr>
      <w:bookmarkStart w:id="23" w:name="_PAR__21_80952c74_1bf3_4339_9dc7_fcfb787"/>
      <w:bookmarkEnd w:id="22"/>
      <w:r>
        <w:rPr>
          <w:rFonts w:ascii="Arial" w:eastAsia="Arial" w:hAnsi="Arial" w:cs="Arial"/>
        </w:rPr>
        <w:t xml:space="preserve">E.  District attorneys; and </w:t>
      </w:r>
    </w:p>
    <w:p w:rsidR="004176F2" w:rsidP="004176F2">
      <w:pPr>
        <w:spacing w:before="60" w:after="60"/>
        <w:ind w:left="720"/>
        <w:rPr>
          <w:rFonts w:ascii="Arial" w:eastAsia="Arial" w:hAnsi="Arial" w:cs="Arial"/>
        </w:rPr>
      </w:pPr>
      <w:bookmarkStart w:id="24" w:name="_PAR__22_51d9338a_01ef_4fa4_8df1_6e232e0"/>
      <w:bookmarkEnd w:id="23"/>
      <w:r>
        <w:rPr>
          <w:rFonts w:ascii="Arial" w:eastAsia="Arial" w:hAnsi="Arial" w:cs="Arial"/>
        </w:rPr>
        <w:t>F.  Representatives of the judicial branch.</w:t>
      </w:r>
    </w:p>
    <w:p w:rsidR="004176F2" w:rsidP="004176F2">
      <w:pPr>
        <w:ind w:left="360" w:firstLine="360"/>
        <w:rPr>
          <w:rFonts w:ascii="Arial" w:eastAsia="Arial" w:hAnsi="Arial" w:cs="Arial"/>
        </w:rPr>
      </w:pPr>
      <w:bookmarkStart w:id="25" w:name="_PAGE__2_0f65201b_2e50_4f63_b8d8_86e5213"/>
      <w:bookmarkStart w:id="26" w:name="_PAR__2_74b4fd34_ba31_4efb_9dd1_9192f74e"/>
      <w:bookmarkEnd w:id="1"/>
      <w:bookmarkEnd w:id="24"/>
      <w:r>
        <w:rPr>
          <w:rFonts w:ascii="Arial" w:eastAsia="Arial" w:hAnsi="Arial" w:cs="Arial"/>
        </w:rPr>
        <w:t>3.  The Department of Public Safety shall invite the participation of a statewide association of hospitals, individual hospitals and service providers, including telehealth services providers contracted by the State, to collaboratively develop materials for the training programs under this section.</w:t>
      </w:r>
    </w:p>
    <w:p w:rsidR="004176F2" w:rsidP="004176F2">
      <w:pPr>
        <w:ind w:left="360" w:firstLine="360"/>
        <w:rPr>
          <w:rFonts w:ascii="Arial" w:eastAsia="Arial" w:hAnsi="Arial" w:cs="Arial"/>
        </w:rPr>
      </w:pPr>
      <w:bookmarkStart w:id="27" w:name="_PAR__3_aa2a6400_c3bb_426f_aabd_b23387b8"/>
      <w:bookmarkEnd w:id="26"/>
      <w:r>
        <w:rPr>
          <w:rFonts w:ascii="Arial" w:eastAsia="Arial" w:hAnsi="Arial" w:cs="Arial"/>
          <w:b/>
          <w:sz w:val="24"/>
        </w:rPr>
        <w:t>Sec. 2.</w:t>
      </w:r>
      <w:r>
        <w:rPr>
          <w:rFonts w:ascii="Arial" w:eastAsia="Arial" w:hAnsi="Arial" w:cs="Arial"/>
        </w:rPr>
        <w:t xml:space="preserve">  </w:t>
      </w:r>
      <w:r w:rsidRPr="007C5917">
        <w:rPr>
          <w:rFonts w:ascii="Arial" w:eastAsia="Arial" w:hAnsi="Arial" w:cs="Arial"/>
          <w:b/>
          <w:sz w:val="24"/>
          <w:szCs w:val="24"/>
        </w:rPr>
        <w:t>Report.  Resolved:</w:t>
      </w:r>
      <w:r>
        <w:rPr>
          <w:rFonts w:ascii="Arial" w:eastAsia="Arial" w:hAnsi="Arial" w:cs="Arial"/>
        </w:rPr>
        <w:t xml:space="preserve">  That, beginning March 1, 2023 and each March 1st until March 1, 2026, the Department of Public Safety shall report to the joint standing committee of the Legislature having jurisdiction over judiciary matters on the following:</w:t>
      </w:r>
    </w:p>
    <w:p w:rsidR="004176F2" w:rsidP="004176F2">
      <w:pPr>
        <w:ind w:left="360" w:firstLine="360"/>
        <w:rPr>
          <w:rFonts w:ascii="Arial" w:eastAsia="Arial" w:hAnsi="Arial" w:cs="Arial"/>
        </w:rPr>
      </w:pPr>
      <w:bookmarkStart w:id="28" w:name="_PAR__4_63fe31be_f47f_49de_a0d3_7044da49"/>
      <w:bookmarkEnd w:id="27"/>
      <w:r>
        <w:rPr>
          <w:rFonts w:ascii="Arial" w:eastAsia="Arial" w:hAnsi="Arial" w:cs="Arial"/>
        </w:rPr>
        <w:t>1.  Participation in the training programs under section 1;</w:t>
      </w:r>
    </w:p>
    <w:p w:rsidR="004176F2" w:rsidP="004176F2">
      <w:pPr>
        <w:ind w:left="360" w:firstLine="360"/>
        <w:rPr>
          <w:rFonts w:ascii="Arial" w:eastAsia="Arial" w:hAnsi="Arial" w:cs="Arial"/>
        </w:rPr>
      </w:pPr>
      <w:bookmarkStart w:id="29" w:name="_PAR__5_6704a357_97d7_4f80_8fc9_a8ca5b67"/>
      <w:bookmarkEnd w:id="28"/>
      <w:r>
        <w:rPr>
          <w:rFonts w:ascii="Arial" w:eastAsia="Arial" w:hAnsi="Arial" w:cs="Arial"/>
        </w:rPr>
        <w:t>2.  Materials for the training programs under section 1;</w:t>
      </w:r>
    </w:p>
    <w:p w:rsidR="004176F2" w:rsidP="004176F2">
      <w:pPr>
        <w:ind w:left="360" w:firstLine="360"/>
        <w:rPr>
          <w:rFonts w:ascii="Arial" w:eastAsia="Arial" w:hAnsi="Arial" w:cs="Arial"/>
        </w:rPr>
      </w:pPr>
      <w:bookmarkStart w:id="30" w:name="_PAR__6_4541a638_6bde_4db1_81a1_831f6a02"/>
      <w:bookmarkEnd w:id="29"/>
      <w:r>
        <w:rPr>
          <w:rFonts w:ascii="Arial" w:eastAsia="Arial" w:hAnsi="Arial" w:cs="Arial"/>
        </w:rPr>
        <w:t>3.  Identification of telehealth services providers contracted by the State and credentials of all providers conducting temporary weapons removal assessments; and</w:t>
      </w:r>
    </w:p>
    <w:p w:rsidR="004176F2" w:rsidP="004176F2">
      <w:pPr>
        <w:ind w:left="360" w:firstLine="360"/>
        <w:rPr>
          <w:rFonts w:ascii="Arial" w:eastAsia="Arial" w:hAnsi="Arial" w:cs="Arial"/>
        </w:rPr>
      </w:pPr>
      <w:bookmarkStart w:id="31" w:name="_PAR__7_1c574fc1_be98_4085_bb6a_f9374d5c"/>
      <w:bookmarkEnd w:id="30"/>
      <w:r>
        <w:rPr>
          <w:rFonts w:ascii="Arial" w:eastAsia="Arial" w:hAnsi="Arial" w:cs="Arial"/>
        </w:rPr>
        <w:t>4.  The number of temporary weapons removal assessments conducted per month, including:</w:t>
      </w:r>
    </w:p>
    <w:p w:rsidR="004176F2" w:rsidP="004176F2">
      <w:pPr>
        <w:spacing w:before="60" w:after="60"/>
        <w:ind w:left="720"/>
        <w:rPr>
          <w:rFonts w:ascii="Arial" w:eastAsia="Arial" w:hAnsi="Arial" w:cs="Arial"/>
        </w:rPr>
      </w:pPr>
      <w:bookmarkStart w:id="32" w:name="_PAR__8_1b76542a_1386_4f80_9c13_d72e6f9b"/>
      <w:bookmarkEnd w:id="31"/>
      <w:r>
        <w:rPr>
          <w:rFonts w:ascii="Arial" w:eastAsia="Arial" w:hAnsi="Arial" w:cs="Arial"/>
        </w:rPr>
        <w:t xml:space="preserve">A.  The number of temporary weapons removal assessments conducted in person, including the locations; </w:t>
      </w:r>
    </w:p>
    <w:p w:rsidR="004176F2" w:rsidP="004176F2">
      <w:pPr>
        <w:spacing w:before="60" w:after="60"/>
        <w:ind w:left="720"/>
        <w:rPr>
          <w:rFonts w:ascii="Arial" w:eastAsia="Arial" w:hAnsi="Arial" w:cs="Arial"/>
        </w:rPr>
      </w:pPr>
      <w:bookmarkStart w:id="33" w:name="_PAR__9_b2962e40_b677_4060_bc1b_7eec4339"/>
      <w:bookmarkEnd w:id="32"/>
      <w:r>
        <w:rPr>
          <w:rFonts w:ascii="Arial" w:eastAsia="Arial" w:hAnsi="Arial" w:cs="Arial"/>
        </w:rPr>
        <w:t>B.  The number of temporary weapons removal assessments conducted by telehealth services providers contracted by the State, and the locations where the persons being assessed were located during the temporary weapons removal assessments;</w:t>
      </w:r>
    </w:p>
    <w:p w:rsidR="004176F2" w:rsidP="004176F2">
      <w:pPr>
        <w:spacing w:before="60" w:after="60"/>
        <w:ind w:left="720"/>
        <w:rPr>
          <w:rFonts w:ascii="Arial" w:eastAsia="Arial" w:hAnsi="Arial" w:cs="Arial"/>
        </w:rPr>
      </w:pPr>
      <w:bookmarkStart w:id="34" w:name="_PAR__10_e737d899_e73b_4f82_8521_8a71326"/>
      <w:bookmarkEnd w:id="33"/>
      <w:r>
        <w:rPr>
          <w:rFonts w:ascii="Arial" w:eastAsia="Arial" w:hAnsi="Arial" w:cs="Arial"/>
        </w:rPr>
        <w:t>C.  The number of temporary weapons removal assessments that recommended temporary weapons removal;</w:t>
      </w:r>
    </w:p>
    <w:p w:rsidR="004176F2" w:rsidP="004176F2">
      <w:pPr>
        <w:spacing w:before="60" w:after="60"/>
        <w:ind w:left="720"/>
        <w:rPr>
          <w:rFonts w:ascii="Arial" w:eastAsia="Arial" w:hAnsi="Arial" w:cs="Arial"/>
        </w:rPr>
      </w:pPr>
      <w:bookmarkStart w:id="35" w:name="_PAR__11_c1094f6a_a8d7_4969_9670_264ae28"/>
      <w:bookmarkEnd w:id="34"/>
      <w:r>
        <w:rPr>
          <w:rFonts w:ascii="Arial" w:eastAsia="Arial" w:hAnsi="Arial" w:cs="Arial"/>
        </w:rPr>
        <w:t>D.  For recommended temporary weapons removals, whether the removals were based on the person's being assessed as:</w:t>
      </w:r>
    </w:p>
    <w:p w:rsidR="004176F2" w:rsidP="004176F2">
      <w:pPr>
        <w:spacing w:before="60" w:after="60"/>
        <w:ind w:left="1080"/>
        <w:rPr>
          <w:rFonts w:ascii="Arial" w:eastAsia="Arial" w:hAnsi="Arial" w:cs="Arial"/>
        </w:rPr>
      </w:pPr>
      <w:bookmarkStart w:id="36" w:name="_PAR__12_3452b02f_aaef_4041_88b3_f7e1739"/>
      <w:bookmarkEnd w:id="35"/>
      <w:r>
        <w:rPr>
          <w:rFonts w:ascii="Arial" w:eastAsia="Arial" w:hAnsi="Arial" w:cs="Arial"/>
        </w:rPr>
        <w:t>(1)  Predominantly a threat to self;</w:t>
      </w:r>
    </w:p>
    <w:p w:rsidR="004176F2" w:rsidP="004176F2">
      <w:pPr>
        <w:spacing w:before="60" w:after="60"/>
        <w:ind w:left="1080"/>
        <w:rPr>
          <w:rFonts w:ascii="Arial" w:eastAsia="Arial" w:hAnsi="Arial" w:cs="Arial"/>
        </w:rPr>
      </w:pPr>
      <w:bookmarkStart w:id="37" w:name="_PAR__13_fd98e3f0_3a81_4d10_beba_e697592"/>
      <w:bookmarkEnd w:id="36"/>
      <w:r>
        <w:rPr>
          <w:rFonts w:ascii="Arial" w:eastAsia="Arial" w:hAnsi="Arial" w:cs="Arial"/>
        </w:rPr>
        <w:t>(2)  Predominantly a threat to others; or</w:t>
      </w:r>
    </w:p>
    <w:p w:rsidR="004176F2" w:rsidP="004176F2">
      <w:pPr>
        <w:spacing w:before="60" w:after="60"/>
        <w:ind w:left="1080"/>
        <w:rPr>
          <w:rFonts w:ascii="Arial" w:eastAsia="Arial" w:hAnsi="Arial" w:cs="Arial"/>
        </w:rPr>
      </w:pPr>
      <w:bookmarkStart w:id="38" w:name="_PAR__14_bc77aeb9_5af4_41af_8fe6_b74de69"/>
      <w:bookmarkEnd w:id="37"/>
      <w:r>
        <w:rPr>
          <w:rFonts w:ascii="Arial" w:eastAsia="Arial" w:hAnsi="Arial" w:cs="Arial"/>
        </w:rPr>
        <w:t>(3)  A threat to both self and others; and</w:t>
      </w:r>
    </w:p>
    <w:p w:rsidR="004176F2" w:rsidP="004176F2">
      <w:pPr>
        <w:spacing w:before="60" w:after="60"/>
        <w:ind w:left="720"/>
        <w:rPr>
          <w:rFonts w:ascii="Arial" w:eastAsia="Arial" w:hAnsi="Arial" w:cs="Arial"/>
        </w:rPr>
      </w:pPr>
      <w:bookmarkStart w:id="39" w:name="_PAR__15_4e2bfe38_83a8_4e32_aec5_1e6e99a"/>
      <w:bookmarkEnd w:id="38"/>
      <w:r>
        <w:rPr>
          <w:rFonts w:ascii="Arial" w:eastAsia="Arial" w:hAnsi="Arial" w:cs="Arial"/>
        </w:rPr>
        <w:t>E.  The number of temporary weapons removal assessments that were requested by law enforcement officers but not conducted and the reasons they were not conducted.'</w:t>
      </w:r>
    </w:p>
    <w:p w:rsidR="004176F2" w:rsidP="004176F2">
      <w:pPr>
        <w:ind w:left="360" w:firstLine="360"/>
        <w:rPr>
          <w:rFonts w:ascii="Arial" w:eastAsia="Arial" w:hAnsi="Arial" w:cs="Arial"/>
        </w:rPr>
      </w:pPr>
      <w:bookmarkStart w:id="40" w:name="_INSTRUCTION__bcb97a32_ba72_4c09_8acb_89"/>
      <w:bookmarkStart w:id="41" w:name="_PAR__16_d02d4e49_869b_4515_a802_1e437ba"/>
      <w:bookmarkEnd w:id="14"/>
      <w:bookmarkEnd w:id="39"/>
      <w:r>
        <w:rPr>
          <w:rFonts w:ascii="Arial" w:eastAsia="Arial" w:hAnsi="Arial" w:cs="Arial"/>
        </w:rPr>
        <w:t>Amend the resolve by relettering or renumbering any nonconsecutive Part letter or section number to read consecutively.</w:t>
      </w:r>
    </w:p>
    <w:p w:rsidR="004176F2" w:rsidP="004176F2">
      <w:pPr>
        <w:keepNext/>
        <w:spacing w:before="240"/>
        <w:ind w:left="360"/>
        <w:jc w:val="center"/>
        <w:rPr>
          <w:rFonts w:ascii="Arial" w:eastAsia="Arial" w:hAnsi="Arial" w:cs="Arial"/>
        </w:rPr>
      </w:pPr>
      <w:bookmarkStart w:id="42" w:name="_SUMMARY__807fa6aa_8826_4c1c_8bd7_d1eff8"/>
      <w:bookmarkStart w:id="43" w:name="_PAR__17_c1aba594_2c78_4fc1_a3d3_644d3a1"/>
      <w:bookmarkEnd w:id="40"/>
      <w:bookmarkEnd w:id="41"/>
      <w:r>
        <w:rPr>
          <w:rFonts w:ascii="Arial" w:eastAsia="Arial" w:hAnsi="Arial" w:cs="Arial"/>
          <w:b/>
          <w:sz w:val="24"/>
        </w:rPr>
        <w:t>SUMMARY</w:t>
      </w:r>
    </w:p>
    <w:p w:rsidR="004176F2" w:rsidP="004176F2">
      <w:pPr>
        <w:keepNext/>
        <w:ind w:left="360" w:firstLine="360"/>
        <w:rPr>
          <w:rFonts w:ascii="Arial" w:eastAsia="Arial" w:hAnsi="Arial" w:cs="Arial"/>
        </w:rPr>
      </w:pPr>
      <w:bookmarkStart w:id="44" w:name="_PAR__18_369e4ee4_df82_4f14_80c6_24cbaba"/>
      <w:bookmarkEnd w:id="43"/>
      <w:r w:rsidRPr="007C5917">
        <w:rPr>
          <w:rFonts w:ascii="Arial" w:eastAsia="Arial" w:hAnsi="Arial" w:cs="Arial"/>
        </w:rPr>
        <w:t xml:space="preserve">This amendment replaces the resolve and requires the Department of Public Safety to develop and provide training programs on the protection from substantial threats process </w:t>
      </w:r>
      <w:r>
        <w:rPr>
          <w:rFonts w:ascii="Arial" w:eastAsia="Arial" w:hAnsi="Arial" w:cs="Arial"/>
        </w:rPr>
        <w:t>in</w:t>
      </w:r>
      <w:r w:rsidRPr="007C5917">
        <w:rPr>
          <w:rFonts w:ascii="Arial" w:eastAsia="Arial" w:hAnsi="Arial" w:cs="Arial"/>
        </w:rPr>
        <w:t xml:space="preserve"> the Maine Revised Statutes, Title 34-B, section 3862-A, referred to in the resolve as "</w:t>
      </w:r>
      <w:r>
        <w:rPr>
          <w:rFonts w:ascii="Arial" w:eastAsia="Arial" w:hAnsi="Arial" w:cs="Arial"/>
        </w:rPr>
        <w:t xml:space="preserve">the </w:t>
      </w:r>
      <w:r w:rsidRPr="007C5917">
        <w:rPr>
          <w:rFonts w:ascii="Arial" w:eastAsia="Arial" w:hAnsi="Arial" w:cs="Arial"/>
        </w:rPr>
        <w:t xml:space="preserve">temporary weapons removal </w:t>
      </w:r>
      <w:r>
        <w:rPr>
          <w:rFonts w:ascii="Arial" w:eastAsia="Arial" w:hAnsi="Arial" w:cs="Arial"/>
        </w:rPr>
        <w:t>process,</w:t>
      </w:r>
      <w:r w:rsidRPr="007C5917">
        <w:rPr>
          <w:rFonts w:ascii="Arial" w:eastAsia="Arial" w:hAnsi="Arial" w:cs="Arial"/>
        </w:rPr>
        <w:t>"</w:t>
      </w:r>
      <w:r>
        <w:rPr>
          <w:rFonts w:ascii="Arial" w:eastAsia="Arial" w:hAnsi="Arial" w:cs="Arial"/>
        </w:rPr>
        <w:t xml:space="preserve"> which includes temporary weapons removal assessments.</w:t>
      </w:r>
      <w:r w:rsidRPr="007C5917">
        <w:rPr>
          <w:rFonts w:ascii="Arial" w:eastAsia="Arial" w:hAnsi="Arial" w:cs="Arial"/>
        </w:rPr>
        <w:t xml:space="preserve">  The department </w:t>
      </w:r>
      <w:r>
        <w:rPr>
          <w:rFonts w:ascii="Arial" w:eastAsia="Arial" w:hAnsi="Arial" w:cs="Arial"/>
        </w:rPr>
        <w:t>is required to</w:t>
      </w:r>
      <w:r w:rsidRPr="007C5917">
        <w:rPr>
          <w:rFonts w:ascii="Arial" w:eastAsia="Arial" w:hAnsi="Arial" w:cs="Arial"/>
        </w:rPr>
        <w:t xml:space="preserve"> report annually </w:t>
      </w:r>
      <w:r>
        <w:rPr>
          <w:rFonts w:ascii="Arial" w:eastAsia="Arial" w:hAnsi="Arial" w:cs="Arial"/>
        </w:rPr>
        <w:t xml:space="preserve">from 2023 to 2026 </w:t>
      </w:r>
      <w:r w:rsidRPr="007C5917">
        <w:rPr>
          <w:rFonts w:ascii="Arial" w:eastAsia="Arial" w:hAnsi="Arial" w:cs="Arial"/>
        </w:rPr>
        <w:t xml:space="preserve">to the joint standing committee of the Legislature </w:t>
      </w:r>
      <w:r>
        <w:rPr>
          <w:rFonts w:ascii="Arial" w:eastAsia="Arial" w:hAnsi="Arial" w:cs="Arial"/>
        </w:rPr>
        <w:t>having</w:t>
      </w:r>
      <w:r w:rsidRPr="007C5917">
        <w:rPr>
          <w:rFonts w:ascii="Arial" w:eastAsia="Arial" w:hAnsi="Arial" w:cs="Arial"/>
        </w:rPr>
        <w:t xml:space="preserve"> jurisdiction over judiciary matters on the </w:t>
      </w:r>
      <w:r>
        <w:rPr>
          <w:rFonts w:ascii="Arial" w:eastAsia="Arial" w:hAnsi="Arial" w:cs="Arial"/>
        </w:rPr>
        <w:t>training programs and certain information concerning</w:t>
      </w:r>
      <w:r w:rsidRPr="007C5917">
        <w:rPr>
          <w:rFonts w:ascii="Arial" w:eastAsia="Arial" w:hAnsi="Arial" w:cs="Arial"/>
        </w:rPr>
        <w:t xml:space="preserve"> temporary weapons removal assessments</w:t>
      </w:r>
      <w:r>
        <w:rPr>
          <w:rFonts w:ascii="Arial" w:eastAsia="Arial" w:hAnsi="Arial" w:cs="Arial"/>
        </w:rPr>
        <w:t xml:space="preserve"> and recommended temporary weapons removals</w:t>
      </w:r>
      <w:r w:rsidRPr="007C5917">
        <w:rPr>
          <w:rFonts w:ascii="Arial" w:eastAsia="Arial" w:hAnsi="Arial" w:cs="Arial"/>
        </w:rPr>
        <w:t>.</w:t>
      </w:r>
    </w:p>
    <w:p w:rsidR="004176F2" w:rsidP="004176F2">
      <w:pPr>
        <w:keepNext/>
        <w:spacing w:before="60" w:after="60"/>
        <w:ind w:left="360"/>
        <w:jc w:val="center"/>
        <w:rPr>
          <w:rFonts w:ascii="Arial" w:eastAsia="Arial" w:hAnsi="Arial" w:cs="Arial"/>
        </w:rPr>
      </w:pPr>
      <w:bookmarkStart w:id="45" w:name="_FISCAL_NOTE_REQUIRED__6a8b2bcf_0c1d_482"/>
      <w:bookmarkStart w:id="46" w:name="_PAR__19_bc994810_6757_49d7_8959_cc66136"/>
      <w:bookmarkEnd w:id="44"/>
      <w:r>
        <w:rPr>
          <w:rFonts w:ascii="Arial" w:eastAsia="Arial" w:hAnsi="Arial" w:cs="Arial"/>
          <w:b/>
        </w:rPr>
        <w:t>FISCAL NOTE REQUIRED</w:t>
      </w:r>
    </w:p>
    <w:p w:rsidR="00000000" w:rsidRPr="004176F2" w:rsidP="004176F2">
      <w:pPr>
        <w:spacing w:before="60" w:after="60"/>
        <w:ind w:left="360"/>
        <w:jc w:val="center"/>
        <w:rPr>
          <w:rFonts w:ascii="Arial" w:eastAsia="Arial" w:hAnsi="Arial" w:cs="Arial"/>
          <w:b/>
        </w:rPr>
      </w:pPr>
      <w:bookmarkStart w:id="47" w:name="_PAR__20_48a63e77_fa62_4224_abc7_f59a781"/>
      <w:bookmarkEnd w:id="46"/>
      <w:r>
        <w:rPr>
          <w:rFonts w:ascii="Arial" w:eastAsia="Arial" w:hAnsi="Arial" w:cs="Arial"/>
          <w:b/>
        </w:rPr>
        <w:t>(See attached)</w:t>
      </w:r>
      <w:bookmarkEnd w:id="25"/>
      <w:bookmarkEnd w:id="42"/>
      <w:bookmarkEnd w:id="45"/>
      <w:bookmarkEnd w:id="4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LR1119,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Concerning Training and Assessments Related to Protection from Substantial Threats</w:t>
    </w:r>
  </w:p>
  <w:p>
    <w:pPr>
      <w:suppressLineNumbers/>
      <w:spacing w:before="0" w:after="0"/>
      <w:jc w:val="center"/>
      <w:rPr>
        <w:rFonts w:ascii="Arial" w:eastAsia="Arial" w:hAnsi="Arial" w:cs="Arial"/>
      </w:rPr>
    </w:pPr>
    <w:r>
      <w:rPr>
        <w:rFonts w:ascii="Arial" w:eastAsia="Arial" w:hAnsi="Arial" w:cs="Arial"/>
        <w:sz w:val="22"/>
      </w:rPr>
      <w:t>L.D. 861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176F2"/>
    <w:rsid w:val="00424146"/>
    <w:rsid w:val="004A4378"/>
    <w:rsid w:val="005500BF"/>
    <w:rsid w:val="005568B1"/>
    <w:rsid w:val="00564135"/>
    <w:rsid w:val="00574B75"/>
    <w:rsid w:val="00610E2A"/>
    <w:rsid w:val="00641982"/>
    <w:rsid w:val="006714D5"/>
    <w:rsid w:val="00695EDF"/>
    <w:rsid w:val="006D40C3"/>
    <w:rsid w:val="007C5917"/>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