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Give Municipalities More Options in Municipal Elections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Twenty-two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H.P. 627 - L.D. 859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To Give Municipalities More Options in Municipal Elections</w:t>
      </w:r>
    </w:p>
    <w:p w:rsidR="000A0027" w:rsidP="000A0027">
      <w:pPr>
        <w:ind w:left="360"/>
        <w:rPr>
          <w:rFonts w:ascii="Arial" w:eastAsia="Arial" w:hAnsi="Arial" w:cs="Arial"/>
        </w:rPr>
      </w:pPr>
      <w:bookmarkStart w:id="0" w:name="_ENACTING_CLAUSE__b52ad4ee_c863_48bb_b3e"/>
      <w:bookmarkStart w:id="1" w:name="_PAR__1_3dca931d_b1a2_48fc_a40d_083a9a91"/>
      <w:bookmarkStart w:id="2" w:name="_DOC_BODY_CONTAINER__8933f28a_549c_4a8b_"/>
      <w:r>
        <w:rPr>
          <w:rFonts w:ascii="Arial" w:eastAsia="Arial" w:hAnsi="Arial" w:cs="Arial"/>
          <w:b/>
        </w:rPr>
        <w:t>Be it enacted by the People of the State of Maine as follows:</w:t>
      </w:r>
    </w:p>
    <w:p w:rsidR="000A0027" w:rsidP="000A0027">
      <w:pPr>
        <w:ind w:left="360" w:firstLine="360"/>
        <w:rPr>
          <w:rFonts w:ascii="Arial" w:eastAsia="Arial" w:hAnsi="Arial" w:cs="Arial"/>
        </w:rPr>
      </w:pPr>
      <w:bookmarkStart w:id="3" w:name="_BILL_SECTION_HEADER__7e178899_7882_40d6"/>
      <w:bookmarkStart w:id="4" w:name="_BILL_SECTION__612f4f0d_56c8_431e_ba30_3"/>
      <w:bookmarkStart w:id="5" w:name="_INSTRUCTION__1fc8ba19_a43e_4fd1_b0ec_66"/>
      <w:bookmarkStart w:id="6" w:name="_DOC_BODY_CONTENT__b66faf24_d55d_4669_98"/>
      <w:bookmarkEnd w:id="0"/>
      <w:bookmarkEnd w:id="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85c1f805_c5d2_4d47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30-A MRSA §2528, sub-§10,</w:t>
      </w:r>
      <w:r>
        <w:rPr>
          <w:rFonts w:ascii="Arial" w:eastAsia="Arial" w:hAnsi="Arial" w:cs="Arial"/>
        </w:rPr>
        <w:t xml:space="preserve"> as amended by PL 1997, c. 733, §1, is further amended to read:</w:t>
      </w:r>
    </w:p>
    <w:p w:rsidR="000A0027" w:rsidP="000A0027">
      <w:pPr>
        <w:ind w:left="360" w:firstLine="360"/>
        <w:rPr>
          <w:rFonts w:ascii="Arial" w:eastAsia="Arial" w:hAnsi="Arial" w:cs="Arial"/>
        </w:rPr>
      </w:pPr>
      <w:bookmarkStart w:id="8" w:name="_STATUTE_NUMBER__13d72c74_0d62_4b82_92ee"/>
      <w:bookmarkStart w:id="9" w:name="_STATUTE_SS__f46c1fae_44e6_4cc8_9c63_e31"/>
      <w:bookmarkEnd w:id="3"/>
      <w:r>
        <w:rPr>
          <w:rFonts w:ascii="Arial" w:eastAsia="Arial" w:hAnsi="Arial" w:cs="Arial"/>
          <w:b/>
        </w:rPr>
        <w:t>10</w:t>
      </w:r>
      <w:bookmarkEnd w:id="8"/>
      <w:r>
        <w:rPr>
          <w:rFonts w:ascii="Arial" w:eastAsia="Arial" w:hAnsi="Arial" w:cs="Arial"/>
          <w:b/>
        </w:rPr>
        <w:t xml:space="preserve">.  </w:t>
      </w:r>
      <w:bookmarkStart w:id="10" w:name="_PROCESSED_CHANGE__342b1643_f7b6_4271_91"/>
      <w:bookmarkStart w:id="11" w:name="_STATUTE_HEADNOTE__54478b34_04ec_48b9_a7"/>
      <w:r>
        <w:rPr>
          <w:rFonts w:ascii="Arial" w:eastAsia="Arial" w:hAnsi="Arial" w:cs="Arial"/>
          <w:b/>
        </w:rPr>
        <w:t>Election by plurality vote</w:t>
      </w:r>
      <w:bookmarkEnd w:id="10"/>
      <w:r>
        <w:rPr>
          <w:rFonts w:ascii="Arial" w:eastAsia="Arial" w:hAnsi="Arial" w:cs="Arial"/>
          <w:b/>
        </w:rPr>
        <w:t>; tie vote.</w:t>
      </w:r>
      <w:bookmarkEnd w:id="1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2" w:name="_STATUTE_CONTENT__c8704453_272d_4c93_a1e"/>
      <w:bookmarkStart w:id="13" w:name="_REV__5ad86900_ecbb_4d98_8706_ac132c45a9"/>
      <w:bookmarkStart w:id="14" w:name="_PROCESSED_CHANGE__f0a058ad_34e2_4d2b_85"/>
      <w:bookmarkStart w:id="15" w:name="_PROCESSED_CHANGE__0f36568d_c26e_45cf_ad"/>
      <w:r>
        <w:rPr>
          <w:rFonts w:ascii="Arial" w:eastAsia="Arial" w:hAnsi="Arial" w:cs="Arial"/>
          <w:u w:val="single"/>
        </w:rPr>
        <w:t xml:space="preserve">Unless otherwise provided for at a municipal meeting held at least 180 days before the </w:t>
      </w:r>
      <w:bookmarkStart w:id="16" w:name="_ENGROSSING_REV__f5757b10_65ea_4170_9cb0"/>
      <w:bookmarkStart w:id="17" w:name="_REV__e6fbad9b_0739_4e45_8f1c_6bb326aa2b"/>
      <w:bookmarkEnd w:id="16"/>
      <w:r>
        <w:rPr>
          <w:rFonts w:ascii="Arial" w:eastAsia="Arial" w:hAnsi="Arial" w:cs="Arial"/>
          <w:u w:val="single"/>
        </w:rPr>
        <w:t>election</w:t>
      </w:r>
      <w:bookmarkStart w:id="18" w:name="_ENGROSSING_REV__e15be652_10c0_4e13_a9a4"/>
      <w:bookmarkStart w:id="19" w:name="_ENGROSSING_REV__a75ce399_f3f7_451d_93d4"/>
      <w:bookmarkStart w:id="20" w:name="_ENGROSSING_REV__a52f5860_1057_4014_91bd"/>
      <w:bookmarkStart w:id="21" w:name="_ENGROSSING_REV__208d66ca_dad5_4fd5_8f80"/>
      <w:bookmarkEnd w:id="17"/>
      <w:bookmarkEnd w:id="18"/>
      <w:bookmarkEnd w:id="19"/>
      <w:bookmarkEnd w:id="20"/>
      <w:bookmarkEnd w:id="21"/>
      <w:r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the provisions of this subsection apply.</w:t>
      </w:r>
      <w:r>
        <w:rPr>
          <w:rFonts w:ascii="Arial" w:eastAsia="Arial" w:hAnsi="Arial" w:cs="Arial"/>
        </w:rPr>
        <w:t xml:space="preserve">  </w:t>
      </w:r>
      <w:bookmarkEnd w:id="13"/>
      <w:bookmarkEnd w:id="14"/>
      <w:bookmarkEnd w:id="15"/>
      <w:r>
        <w:rPr>
          <w:rFonts w:ascii="Arial" w:eastAsia="Arial" w:hAnsi="Arial" w:cs="Arial"/>
        </w:rPr>
        <w:t>Election must be by plurality vote.  In the case of a tie vote, the meeting must be adjourned to a day certain, when ballots are again cast for the candidates tied for the office in question, unless all but one tied candidate withdraw from a subsequent election by delivering written notice of withdrawal signed by the candidate and notarized to the municipal offices within the 7-day period following the election.  After the 7-day period has expired, the municipal officers shall call a run-off election between the remaining candidates by posting a warrant in the manner required for calling a town meeting.  If only one candidate remains, that candidate is declared the winner and sworn into office.</w:t>
      </w:r>
      <w:bookmarkEnd w:id="12"/>
    </w:p>
    <w:p w:rsidR="00000000" w:rsidP="000A0027">
      <w:pPr>
        <w:ind w:left="360"/>
        <w:rPr>
          <w:rFonts w:ascii="Arial" w:eastAsia="Arial" w:hAnsi="Arial" w:cs="Arial"/>
        </w:rPr>
      </w:pPr>
      <w:bookmarkStart w:id="22" w:name="_STATUTE_CONTENT__be5f4ce1_77d0_44bd_be1"/>
      <w:bookmarkStart w:id="23" w:name="_STATUTE_P__f2ddf64c_629f_4ba7_b946_86a4"/>
      <w:r>
        <w:rPr>
          <w:rFonts w:ascii="Arial" w:eastAsia="Arial" w:hAnsi="Arial" w:cs="Arial"/>
        </w:rPr>
        <w:t>If the meeting is adjourned sine die before a tie vote is resolved or the tie vote is discovered after the meeting adjourns sine die and more than one candidate remains, a new meeting must be called to conduct a run-off election by the method described in this subsection.</w:t>
      </w:r>
      <w:bookmarkEnd w:id="22"/>
      <w:bookmarkEnd w:id="2"/>
      <w:bookmarkEnd w:id="4"/>
      <w:bookmarkEnd w:id="5"/>
      <w:bookmarkEnd w:id="6"/>
      <w:bookmarkEnd w:id="9"/>
      <w:bookmarkEnd w:id="23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LR0381, item 5 - 130th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Give Municipalities More Options in Municipal Elections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859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0A0027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