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Deferred Disposition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609 - L.D. 841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Regarding Deferred Disposition</w:t>
      </w:r>
    </w:p>
    <w:p w:rsidR="00B328B3" w:rsidP="00B328B3">
      <w:pPr>
        <w:ind w:left="360"/>
        <w:rPr>
          <w:rFonts w:ascii="Arial" w:eastAsia="Arial" w:hAnsi="Arial" w:cs="Arial"/>
        </w:rPr>
      </w:pPr>
      <w:bookmarkStart w:id="0" w:name="_ENACTING_CLAUSE__80919654_b8c7_4b2b_b64"/>
      <w:bookmarkStart w:id="1" w:name="_PAR__1_10e7d99b_4592_4df2_a804_402c84c2"/>
      <w:bookmarkStart w:id="2" w:name="_DOC_BODY_CONTAINER__fad44350_f5bc_45c4_"/>
      <w:r>
        <w:rPr>
          <w:rFonts w:ascii="Arial" w:eastAsia="Arial" w:hAnsi="Arial" w:cs="Arial"/>
          <w:b/>
        </w:rPr>
        <w:t>Be it enacted by the People of the State of Maine as follows:</w:t>
      </w:r>
    </w:p>
    <w:p w:rsidR="00B328B3" w:rsidP="00B328B3">
      <w:pPr>
        <w:ind w:left="360" w:firstLine="360"/>
        <w:rPr>
          <w:rFonts w:ascii="Arial" w:eastAsia="Arial" w:hAnsi="Arial" w:cs="Arial"/>
        </w:rPr>
      </w:pPr>
      <w:bookmarkStart w:id="3" w:name="_BILL_SECTION_HEADER__c58981ce_cf1b_427d"/>
      <w:bookmarkStart w:id="4" w:name="_BILL_SECTION__907a8830_71ec_45f7_bfc6_d"/>
      <w:bookmarkStart w:id="5" w:name="_INSTRUCTION__80135350_8c0b_47ac_85e5_f0"/>
      <w:bookmarkStart w:id="6" w:name="_DOC_BODY_CONTENT__c4486542_b175_4e02_b5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7ac9de0f_2ce8_4ab2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17-A MRSA §1901,</w:t>
      </w:r>
      <w:r>
        <w:rPr>
          <w:rFonts w:ascii="Arial" w:eastAsia="Arial" w:hAnsi="Arial" w:cs="Arial"/>
        </w:rPr>
        <w:t xml:space="preserve"> as enacted by PL 2019, c. 113, Pt. A, §2, is amended to read:</w:t>
      </w:r>
    </w:p>
    <w:p w:rsidR="00B328B3" w:rsidP="00B328B3">
      <w:pPr>
        <w:ind w:left="1080" w:hanging="720"/>
        <w:rPr>
          <w:rFonts w:ascii="Arial" w:eastAsia="Arial" w:hAnsi="Arial" w:cs="Arial"/>
        </w:rPr>
      </w:pPr>
      <w:bookmarkStart w:id="8" w:name="_STATUTE_S__0ef535fa_fcfb_4e69_8d39_76b1"/>
      <w:bookmarkEnd w:id="3"/>
      <w:r>
        <w:rPr>
          <w:rFonts w:ascii="Arial" w:eastAsia="Arial" w:hAnsi="Arial" w:cs="Arial"/>
          <w:b/>
        </w:rPr>
        <w:t>§</w:t>
      </w:r>
      <w:bookmarkStart w:id="9" w:name="_STATUTE_NUMBER__6b8ddd47_d591_4d36_941a"/>
      <w:r>
        <w:rPr>
          <w:rFonts w:ascii="Arial" w:eastAsia="Arial" w:hAnsi="Arial" w:cs="Arial"/>
          <w:b/>
        </w:rPr>
        <w:t>1901</w:t>
      </w:r>
      <w:bookmarkEnd w:id="9"/>
      <w:r>
        <w:rPr>
          <w:rFonts w:ascii="Arial" w:eastAsia="Arial" w:hAnsi="Arial" w:cs="Arial"/>
          <w:b/>
        </w:rPr>
        <w:t xml:space="preserve">.  </w:t>
      </w:r>
      <w:bookmarkStart w:id="10" w:name="_STATUTE_HEADNOTE__8e5da125_e8f7_4452_82"/>
      <w:r>
        <w:rPr>
          <w:rFonts w:ascii="Arial" w:eastAsia="Arial" w:hAnsi="Arial" w:cs="Arial"/>
          <w:b/>
        </w:rPr>
        <w:t>Eligibility for deferred disposition</w:t>
      </w:r>
      <w:bookmarkEnd w:id="10"/>
    </w:p>
    <w:p w:rsidR="00000000" w:rsidP="00B328B3">
      <w:pPr>
        <w:ind w:left="360" w:firstLine="360"/>
        <w:rPr>
          <w:rFonts w:ascii="Arial" w:eastAsia="Arial" w:hAnsi="Arial" w:cs="Arial"/>
        </w:rPr>
      </w:pPr>
      <w:bookmarkStart w:id="11" w:name="_STATUTE_CONTENT__82928d07_7255_4bdb_8f8"/>
      <w:bookmarkStart w:id="12" w:name="_STATUTE_P__d3010b0d_2caa_4085_97df_3082"/>
      <w:r>
        <w:rPr>
          <w:rFonts w:ascii="Arial" w:eastAsia="Arial" w:hAnsi="Arial" w:cs="Arial"/>
        </w:rPr>
        <w:t xml:space="preserve">A person who has pleaded guilty to a </w:t>
      </w:r>
      <w:bookmarkStart w:id="13" w:name="_REV__3d878b4b_7fd9_4cb3_96ab_7131c96bd4"/>
      <w:bookmarkStart w:id="14" w:name="_PROCESSED_CHANGE__67efc8ac_53f7_4340_8f"/>
      <w:r>
        <w:rPr>
          <w:rFonts w:ascii="Arial" w:eastAsia="Arial" w:hAnsi="Arial" w:cs="Arial"/>
          <w:u w:val="single"/>
        </w:rPr>
        <w:t>Class B crime under chapter 45</w:t>
      </w:r>
      <w:r>
        <w:rPr>
          <w:rFonts w:ascii="Arial" w:eastAsia="Arial" w:hAnsi="Arial" w:cs="Arial"/>
          <w:u w:val="single"/>
        </w:rPr>
        <w:t xml:space="preserve"> or a</w:t>
      </w:r>
      <w:r>
        <w:rPr>
          <w:rFonts w:ascii="Arial" w:eastAsia="Arial" w:hAnsi="Arial" w:cs="Arial"/>
        </w:rPr>
        <w:t xml:space="preserve"> </w:t>
      </w:r>
      <w:bookmarkEnd w:id="13"/>
      <w:bookmarkEnd w:id="14"/>
      <w:r>
        <w:rPr>
          <w:rFonts w:ascii="Arial" w:eastAsia="Arial" w:hAnsi="Arial" w:cs="Arial"/>
        </w:rPr>
        <w:t>Class C, Class D or Class E crime and who consents to a deferred disposition in writing is eligible for a deferred disposition.</w:t>
      </w:r>
      <w:bookmarkEnd w:id="11"/>
      <w:bookmarkEnd w:id="2"/>
      <w:bookmarkEnd w:id="4"/>
      <w:bookmarkEnd w:id="5"/>
      <w:bookmarkEnd w:id="6"/>
      <w:bookmarkEnd w:id="8"/>
      <w:bookmarkEnd w:id="1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LR1187,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Deferred Disposition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328B3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