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Ensure That Victims of Assault, Battery and False Imprisonment, Including Victims of Domestic Violence, Have Parity under Tort Law</w:t>
      </w:r>
    </w:p>
    <w:p w:rsidR="00B73F21" w:rsidP="00B73F21">
      <w:pPr>
        <w:ind w:left="360"/>
        <w:rPr>
          <w:rFonts w:ascii="Arial" w:eastAsia="Arial" w:hAnsi="Arial" w:cs="Arial"/>
        </w:rPr>
      </w:pPr>
      <w:bookmarkStart w:id="0" w:name="_ENACTING_CLAUSE__be274515_d28b_4f7c_bc2"/>
      <w:bookmarkStart w:id="1" w:name="_DOC_BODY__04be83b0_6c42_4f07_90a4_793d8"/>
      <w:bookmarkStart w:id="2" w:name="_DOC_BODY_CONTAINER__b77e3d81_2e56_41a4_"/>
      <w:bookmarkStart w:id="3" w:name="_PAGE__1_f3e1b5de_238d_4389_9064_078ccea"/>
      <w:bookmarkStart w:id="4" w:name="_PAR__1_ecb70e3e_2774_4174_8dfe_765af28f"/>
      <w:bookmarkStart w:id="5" w:name="_LINE__1_02f046e7_2450_4e93_afbe_f77690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73F21" w:rsidP="00B73F21">
      <w:pPr>
        <w:ind w:left="360" w:firstLine="360"/>
        <w:rPr>
          <w:rFonts w:ascii="Arial" w:eastAsia="Arial" w:hAnsi="Arial" w:cs="Arial"/>
        </w:rPr>
      </w:pPr>
      <w:bookmarkStart w:id="6" w:name="_BILL_SECTION_HEADER__b8eb0549_ddd3_4ed7"/>
      <w:bookmarkStart w:id="7" w:name="_BILL_SECTION__8be37597_46bc_49de_b57b_e"/>
      <w:bookmarkStart w:id="8" w:name="_DOC_BODY_CONTENT__dff74612_2ed7_4f0e_b7"/>
      <w:bookmarkStart w:id="9" w:name="_PAR__2_2587f51b_49dc_4b39_9d30_7827ff95"/>
      <w:bookmarkStart w:id="10" w:name="_LINE__2_fbd7e63e_aed8_410d_a77a_04c6a7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ee8cacb_12a1_46aa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14 MRSA §753,</w:t>
      </w:r>
      <w:r>
        <w:rPr>
          <w:rFonts w:ascii="Arial" w:eastAsia="Arial" w:hAnsi="Arial" w:cs="Arial"/>
        </w:rPr>
        <w:t xml:space="preserve"> as amended by PL 1985, c. 804, §§1 and 22, is further </w:t>
      </w:r>
      <w:bookmarkStart w:id="12" w:name="_LINE__3_b6aece7f_d729_4ceb_badc_c9c0233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B73F21" w:rsidP="00B73F21">
      <w:pPr>
        <w:ind w:left="1080" w:hanging="720"/>
        <w:rPr>
          <w:rFonts w:ascii="Arial" w:eastAsia="Arial" w:hAnsi="Arial" w:cs="Arial"/>
        </w:rPr>
      </w:pPr>
      <w:bookmarkStart w:id="13" w:name="_STATUTE_S__abe04dab_b119_4339_98e2_ed98"/>
      <w:bookmarkStart w:id="14" w:name="_PAR__3_207aa196_a4b3_4cbc_86fb_ae0ffa2a"/>
      <w:bookmarkStart w:id="15" w:name="_LINE__4_a3502a9e_25a1_4716_89fb_62d4efa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6" w:name="_STATUTE_NUMBER__10f8929d_786e_45d6_b6e1"/>
      <w:r>
        <w:rPr>
          <w:rFonts w:ascii="Arial" w:eastAsia="Arial" w:hAnsi="Arial" w:cs="Arial"/>
          <w:b/>
        </w:rPr>
        <w:t>753</w:t>
      </w:r>
      <w:bookmarkEnd w:id="16"/>
      <w:r>
        <w:rPr>
          <w:rFonts w:ascii="Arial" w:eastAsia="Arial" w:hAnsi="Arial" w:cs="Arial"/>
          <w:b/>
        </w:rPr>
        <w:t xml:space="preserve">.  </w:t>
      </w:r>
      <w:bookmarkStart w:id="17" w:name="_STATUTE_HEADNOTE__452148a4_b4a9_48b9_b7"/>
      <w:r>
        <w:rPr>
          <w:rFonts w:ascii="Arial" w:eastAsia="Arial" w:hAnsi="Arial" w:cs="Arial"/>
          <w:b/>
        </w:rPr>
        <w:t>Two years</w:t>
      </w:r>
      <w:bookmarkEnd w:id="15"/>
      <w:bookmarkEnd w:id="17"/>
    </w:p>
    <w:p w:rsidR="00B73F21" w:rsidP="00B73F21">
      <w:pPr>
        <w:ind w:left="360" w:firstLine="360"/>
        <w:rPr>
          <w:rFonts w:ascii="Arial" w:eastAsia="Arial" w:hAnsi="Arial" w:cs="Arial"/>
        </w:rPr>
      </w:pPr>
      <w:bookmarkStart w:id="18" w:name="_STATUTE_CONTENT__d5aca86a_51c2_4de7_92f"/>
      <w:bookmarkStart w:id="19" w:name="_STATUTE_P__0ee69208_db75_4d09_9de3_d172"/>
      <w:bookmarkStart w:id="20" w:name="_PAR__4_a3f54645_f15d_49ed_9c52_9cb7e6e2"/>
      <w:bookmarkStart w:id="21" w:name="_LINE__5_7690635e_5fef_43ee_be4f_9b551ee"/>
      <w:bookmarkEnd w:id="14"/>
      <w:r>
        <w:rPr>
          <w:rFonts w:ascii="Arial" w:eastAsia="Arial" w:hAnsi="Arial" w:cs="Arial"/>
        </w:rPr>
        <w:t xml:space="preserve">Actions for </w:t>
      </w:r>
      <w:bookmarkStart w:id="22" w:name="_PROCESSED_CHANGE__0e329fcd_a96a_4f73_8f"/>
      <w:r>
        <w:rPr>
          <w:rFonts w:ascii="Arial" w:eastAsia="Arial" w:hAnsi="Arial" w:cs="Arial"/>
          <w:strike/>
        </w:rPr>
        <w:t>assault and battery, and for false imprisonment,</w:t>
      </w:r>
      <w:r>
        <w:rPr>
          <w:rFonts w:ascii="Arial" w:eastAsia="Arial" w:hAnsi="Arial" w:cs="Arial"/>
        </w:rPr>
        <w:t xml:space="preserve"> </w:t>
      </w:r>
      <w:bookmarkEnd w:id="22"/>
      <w:r>
        <w:rPr>
          <w:rFonts w:ascii="Arial" w:eastAsia="Arial" w:hAnsi="Arial" w:cs="Arial"/>
        </w:rPr>
        <w:t xml:space="preserve">slander and libel </w:t>
      </w:r>
      <w:bookmarkStart w:id="23" w:name="_PROCESSED_CHANGE__92815506_e6c0_4aa5_9d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24" w:name="_PROCESSED_CHANGE__707a8bf6_4e25_4119_99"/>
      <w:bookmarkEnd w:id="23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Start w:id="25" w:name="_LINE__6_570aad15_89fe_4a89_b047_dfe6a29"/>
      <w:bookmarkEnd w:id="21"/>
      <w:bookmarkEnd w:id="24"/>
      <w:r>
        <w:rPr>
          <w:rFonts w:ascii="Arial" w:eastAsia="Arial" w:hAnsi="Arial" w:cs="Arial"/>
        </w:rPr>
        <w:t>be commenced within 2 years after the cause of action accrues.</w:t>
      </w:r>
      <w:bookmarkEnd w:id="18"/>
      <w:bookmarkEnd w:id="25"/>
    </w:p>
    <w:p w:rsidR="00B73F21" w:rsidP="00B73F2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6" w:name="_SUMMARY__538e0d92_b35b_4510_a78b_d2f80a"/>
      <w:bookmarkStart w:id="27" w:name="_PAR__5_bcc5c40d_167e_4dbd_8d45_ccf0bd72"/>
      <w:bookmarkStart w:id="28" w:name="_LINE__7_c01fc408_dc70_4e70_b15b_ed8c761"/>
      <w:bookmarkEnd w:id="7"/>
      <w:bookmarkEnd w:id="8"/>
      <w:bookmarkEnd w:id="13"/>
      <w:bookmarkEnd w:id="19"/>
      <w:bookmarkEnd w:id="20"/>
      <w:r>
        <w:rPr>
          <w:rFonts w:ascii="Arial" w:eastAsia="Arial" w:hAnsi="Arial" w:cs="Arial"/>
          <w:b/>
          <w:sz w:val="24"/>
        </w:rPr>
        <w:t>SUMMARY</w:t>
      </w:r>
      <w:bookmarkEnd w:id="28"/>
    </w:p>
    <w:p w:rsidR="00B73F21" w:rsidP="00B73F21">
      <w:pPr>
        <w:ind w:left="360" w:firstLine="360"/>
        <w:rPr>
          <w:rFonts w:ascii="Arial" w:eastAsia="Arial" w:hAnsi="Arial" w:cs="Arial"/>
        </w:rPr>
      </w:pPr>
      <w:bookmarkStart w:id="29" w:name="_PAR__6_802928f3_b081_4109_9f99_56877508"/>
      <w:bookmarkStart w:id="30" w:name="_LINE__8_903d3a8c_785d_4f5d_b29d_1b707c6"/>
      <w:bookmarkEnd w:id="27"/>
      <w:r w:rsidRPr="00A269C1">
        <w:rPr>
          <w:rFonts w:ascii="Arial" w:eastAsia="Arial" w:hAnsi="Arial" w:cs="Arial"/>
        </w:rPr>
        <w:t xml:space="preserve">The statute of limitations under current tort law for most civil suits is 6 years from </w:t>
      </w:r>
      <w:bookmarkStart w:id="31" w:name="_LINE__9_17ea0c68_ac07_4900_84f8_defe098"/>
      <w:bookmarkEnd w:id="30"/>
      <w:r w:rsidRPr="00A269C1">
        <w:rPr>
          <w:rFonts w:ascii="Arial" w:eastAsia="Arial" w:hAnsi="Arial" w:cs="Arial"/>
        </w:rPr>
        <w:t xml:space="preserve">when the cause of action accrues except that for assault and battery and false imprisonment </w:t>
      </w:r>
      <w:bookmarkStart w:id="32" w:name="_LINE__10_f7ebb9e0_f105_4671_8aea_ee28bc"/>
      <w:bookmarkEnd w:id="31"/>
      <w:r w:rsidRPr="00A269C1">
        <w:rPr>
          <w:rFonts w:ascii="Arial" w:eastAsia="Arial" w:hAnsi="Arial" w:cs="Arial"/>
        </w:rPr>
        <w:t>it is 2 years, effectively depriving victims of domestic violence</w:t>
      </w:r>
      <w:r>
        <w:rPr>
          <w:rFonts w:ascii="Arial" w:eastAsia="Arial" w:hAnsi="Arial" w:cs="Arial"/>
        </w:rPr>
        <w:t>, among others,</w:t>
      </w:r>
      <w:r w:rsidRPr="00A269C1">
        <w:rPr>
          <w:rFonts w:ascii="Arial" w:eastAsia="Arial" w:hAnsi="Arial" w:cs="Arial"/>
        </w:rPr>
        <w:t xml:space="preserve"> the same </w:t>
      </w:r>
      <w:bookmarkStart w:id="33" w:name="_LINE__11_28d5bd10_4e97_48c7_b7cc_77ed00"/>
      <w:bookmarkEnd w:id="32"/>
      <w:r w:rsidRPr="00A269C1">
        <w:rPr>
          <w:rFonts w:ascii="Arial" w:eastAsia="Arial" w:hAnsi="Arial" w:cs="Arial"/>
        </w:rPr>
        <w:t xml:space="preserve">opportunity that most other victims of torts have to seek redress for their damages.  This </w:t>
      </w:r>
      <w:bookmarkStart w:id="34" w:name="_LINE__12_51fb77b6_a986_4be3_8976_252449"/>
      <w:bookmarkEnd w:id="33"/>
      <w:r w:rsidRPr="00A269C1">
        <w:rPr>
          <w:rFonts w:ascii="Arial" w:eastAsia="Arial" w:hAnsi="Arial" w:cs="Arial"/>
        </w:rPr>
        <w:t xml:space="preserve">bill removes the actions of assault and battery and false imprisonment from provisions </w:t>
      </w:r>
      <w:bookmarkStart w:id="35" w:name="_LINE__13_8363eb4c_79ed_4ca2_bcb8_b277b5"/>
      <w:bookmarkEnd w:id="34"/>
      <w:r>
        <w:rPr>
          <w:rFonts w:ascii="Arial" w:eastAsia="Arial" w:hAnsi="Arial" w:cs="Arial"/>
        </w:rPr>
        <w:t>setting</w:t>
      </w:r>
      <w:r w:rsidRPr="00A269C1">
        <w:rPr>
          <w:rFonts w:ascii="Arial" w:eastAsia="Arial" w:hAnsi="Arial" w:cs="Arial"/>
        </w:rPr>
        <w:t xml:space="preserve"> a 2</w:t>
      </w:r>
      <w:r>
        <w:rPr>
          <w:rFonts w:ascii="Arial" w:eastAsia="Arial" w:hAnsi="Arial" w:cs="Arial"/>
        </w:rPr>
        <w:t>-</w:t>
      </w:r>
      <w:r w:rsidRPr="00A269C1">
        <w:rPr>
          <w:rFonts w:ascii="Arial" w:eastAsia="Arial" w:hAnsi="Arial" w:cs="Arial"/>
        </w:rPr>
        <w:t>year limitation period, making the actions subject to the general 6</w:t>
      </w:r>
      <w:r>
        <w:rPr>
          <w:rFonts w:ascii="Arial" w:eastAsia="Arial" w:hAnsi="Arial" w:cs="Arial"/>
        </w:rPr>
        <w:t>-</w:t>
      </w:r>
      <w:r w:rsidRPr="00A269C1">
        <w:rPr>
          <w:rFonts w:ascii="Arial" w:eastAsia="Arial" w:hAnsi="Arial" w:cs="Arial"/>
        </w:rPr>
        <w:t xml:space="preserve">year limitation </w:t>
      </w:r>
      <w:bookmarkStart w:id="36" w:name="_LINE__14_0fca5e31_afcc_4cce_8616_29dfae"/>
      <w:bookmarkEnd w:id="35"/>
      <w:r w:rsidRPr="00A269C1">
        <w:rPr>
          <w:rFonts w:ascii="Arial" w:eastAsia="Arial" w:hAnsi="Arial" w:cs="Arial"/>
        </w:rPr>
        <w:t xml:space="preserve">period </w:t>
      </w:r>
      <w:r>
        <w:rPr>
          <w:rFonts w:ascii="Arial" w:eastAsia="Arial" w:hAnsi="Arial" w:cs="Arial"/>
        </w:rPr>
        <w:t>that applies to</w:t>
      </w:r>
      <w:r w:rsidRPr="00A269C1">
        <w:rPr>
          <w:rFonts w:ascii="Arial" w:eastAsia="Arial" w:hAnsi="Arial" w:cs="Arial"/>
        </w:rPr>
        <w:t xml:space="preserve"> </w:t>
      </w:r>
      <w:r w:rsidRPr="00A269C1">
        <w:rPr>
          <w:rFonts w:ascii="Arial" w:eastAsia="Arial" w:hAnsi="Arial" w:cs="Arial"/>
        </w:rPr>
        <w:t>most other torts.</w:t>
      </w:r>
      <w:bookmarkEnd w:id="36"/>
    </w:p>
    <w:bookmarkEnd w:id="1"/>
    <w:bookmarkEnd w:id="2"/>
    <w:bookmarkEnd w:id="3"/>
    <w:bookmarkEnd w:id="26"/>
    <w:bookmarkEnd w:id="2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LR0005,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Ensure That Victims of Assault, Battery and False Imprisonment, Including Victims of Domestic Violence, Have Parity under Tort Law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269C1"/>
    <w:rsid w:val="00A81643"/>
    <w:rsid w:val="00AA73FC"/>
    <w:rsid w:val="00B4353D"/>
    <w:rsid w:val="00B45FFB"/>
    <w:rsid w:val="00B5130C"/>
    <w:rsid w:val="00B73F21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126960</ItemId>
    <LRId>65943</LRId>
    <LRNumber>5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Ensure That Victims of Assault, Battery and False Imprisonment, Including Victims of Domestic Violence, Have Parity under Tort Law</LRTitle>
    <ItemTitle>An Act To Ensure That Victims of Assault, Battery and False Imprisonment, Including Victims of Domestic Violence, Have Parity under Tort Law</ItemTitle>
    <ShortTitle1>ENSURE THAT VICTIMS OF</ShortTitle1>
    <ShortTitle2>ASSAULT, BATTERY AND FALSE IMP</ShortTitle2>
    <SponsorFirstName>Maggie</SponsorFirstName>
    <SponsorLastName>O'Neil</SponsorLastName>
    <SponsorChamberPrefix>Rep.</SponsorChamberPrefix>
    <SponsorFrom>Saco</SponsorFrom>
    <DraftingCycleCount>1</DraftingCycleCount>
    <LatestDraftingActionId>124</LatestDraftingActionId>
    <LatestDraftingActionDate>2021-02-13T17:34:59</LatestDraftingActionDate>
    <LatestDrafterName>wmilliken</LatestDrafterName>
    <LatestProoferName>sreid</LatestProof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w:rsidR="00B73F21" w:rsidRDefault="00B73F21" w:rsidP="00B73F21"&amp;gt;&amp;lt;w:pPr&amp;gt;&amp;lt;w:ind w:left="360" /&amp;gt;&amp;lt;/w:pPr&amp;gt;&amp;lt;w:bookmarkStart w:id="0" w:name="_ENACTING_CLAUSE__be274515_d28b_4f7c_bc2" /&amp;gt;&amp;lt;w:bookmarkStart w:id="1" w:name="_DOC_BODY__04be83b0_6c42_4f07_90a4_793d8" /&amp;gt;&amp;lt;w:bookmarkStart w:id="2" w:name="_DOC_BODY_CONTAINER__b77e3d81_2e56_41a4_" /&amp;gt;&amp;lt;w:bookmarkStart w:id="3" w:name="_PAGE__1_f3e1b5de_238d_4389_9064_078ccea" /&amp;gt;&amp;lt;w:bookmarkStart w:id="4" w:name="_PAR__1_ecb70e3e_2774_4174_8dfe_765af28f" /&amp;gt;&amp;lt;w:bookmarkStart w:id="5" w:name="_LINE__1_02f046e7_2450_4e93_afbe_f776904"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w:rsidR="00B73F21" w:rsidRDefault="00B73F21" w:rsidP="00B73F21"&amp;gt;&amp;lt;w:pPr&amp;gt;&amp;lt;w:ind w:left="360" w:firstLine="360" /&amp;gt;&amp;lt;/w:pPr&amp;gt;&amp;lt;w:bookmarkStart w:id="6" w:name="_BILL_SECTION_HEADER__b8eb0549_ddd3_4ed7" /&amp;gt;&amp;lt;w:bookmarkStart w:id="7" w:name="_BILL_SECTION__8be37597_46bc_49de_b57b_e" /&amp;gt;&amp;lt;w:bookmarkStart w:id="8" w:name="_DOC_BODY_CONTENT__dff74612_2ed7_4f0e_b7" /&amp;gt;&amp;lt;w:bookmarkStart w:id="9" w:name="_PAR__2_2587f51b_49dc_4b39_9d30_7827ff95" /&amp;gt;&amp;lt;w:bookmarkStart w:id="10" w:name="_LINE__2_fbd7e63e_aed8_410d_a77a_04c6a7f"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w:name="_BILL_SECTION_NUMBER__4ee8cacb_12a1_46aa"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14 MRSA §753,&amp;lt;/w:t&amp;gt;&amp;lt;/w:r&amp;gt;&amp;lt;w:r&amp;gt;&amp;lt;w:t xml:space="preserve"&amp;gt; as amended by PL 1985, c. 804, §§1 and 22, is further &amp;lt;/w:t&amp;gt;&amp;lt;/w:r&amp;gt;&amp;lt;w:bookmarkStart w:id="12" w:name="_LINE__3_b6aece7f_d729_4ceb_badc_c9c0233" /&amp;gt;&amp;lt;w:bookmarkEnd w:id="10" /&amp;gt;&amp;lt;w:r&amp;gt;&amp;lt;w:t&amp;gt;amended to read:&amp;lt;/w:t&amp;gt;&amp;lt;/w:r&amp;gt;&amp;lt;w:bookmarkEnd w:id="12" /&amp;gt;&amp;lt;/w:p&amp;gt;&amp;lt;w:p w:rsidR="00B73F21" w:rsidRDefault="00B73F21" w:rsidP="00B73F21"&amp;gt;&amp;lt;w:pPr&amp;gt;&amp;lt;w:ind w:left="1080" w:hanging="720" /&amp;gt;&amp;lt;/w:pPr&amp;gt;&amp;lt;w:bookmarkStart w:id="13" w:name="_STATUTE_S__abe04dab_b119_4339_98e2_ed98" /&amp;gt;&amp;lt;w:bookmarkStart w:id="14" w:name="_PAR__3_207aa196_a4b3_4cbc_86fb_ae0ffa2a" /&amp;gt;&amp;lt;w:bookmarkStart w:id="15" w:name="_LINE__4_a3502a9e_25a1_4716_89fb_62d4efa" /&amp;gt;&amp;lt;w:bookmarkEnd w:id="6" /&amp;gt;&amp;lt;w:bookmarkEnd w:id="9" /&amp;gt;&amp;lt;w:r&amp;gt;&amp;lt;w:rPr&amp;gt;&amp;lt;w:b /&amp;gt;&amp;lt;/w:rPr&amp;gt;&amp;lt;w:t&amp;gt;§&amp;lt;/w:t&amp;gt;&amp;lt;/w:r&amp;gt;&amp;lt;w:bookmarkStart w:id="16" w:name="_STATUTE_NUMBER__10f8929d_786e_45d6_b6e1" /&amp;gt;&amp;lt;w:r&amp;gt;&amp;lt;w:rPr&amp;gt;&amp;lt;w:b /&amp;gt;&amp;lt;/w:rPr&amp;gt;&amp;lt;w:t&amp;gt;753&amp;lt;/w:t&amp;gt;&amp;lt;/w:r&amp;gt;&amp;lt;w:bookmarkEnd w:id="16" /&amp;gt;&amp;lt;w:r&amp;gt;&amp;lt;w:rPr&amp;gt;&amp;lt;w:b /&amp;gt;&amp;lt;/w:rPr&amp;gt;&amp;lt;w:t xml:space="preserve"&amp;gt;.  &amp;lt;/w:t&amp;gt;&amp;lt;/w:r&amp;gt;&amp;lt;w:bookmarkStart w:id="17" w:name="_STATUTE_HEADNOTE__452148a4_b4a9_48b9_b7" /&amp;gt;&amp;lt;w:r&amp;gt;&amp;lt;w:rPr&amp;gt;&amp;lt;w:b /&amp;gt;&amp;lt;/w:rPr&amp;gt;&amp;lt;w:t&amp;gt;Two years&amp;lt;/w:t&amp;gt;&amp;lt;/w:r&amp;gt;&amp;lt;w:bookmarkEnd w:id="15" /&amp;gt;&amp;lt;w:bookmarkEnd w:id="17" /&amp;gt;&amp;lt;/w:p&amp;gt;&amp;lt;w:p w:rsidR="00B73F21" w:rsidRDefault="00B73F21" w:rsidP="00B73F21"&amp;gt;&amp;lt;w:pPr&amp;gt;&amp;lt;w:ind w:left="360" w:firstLine="360" /&amp;gt;&amp;lt;/w:pPr&amp;gt;&amp;lt;w:bookmarkStart w:id="18" w:name="_STATUTE_CONTENT__d5aca86a_51c2_4de7_92f" /&amp;gt;&amp;lt;w:bookmarkStart w:id="19" w:name="_STATUTE_P__0ee69208_db75_4d09_9de3_d172" /&amp;gt;&amp;lt;w:bookmarkStart w:id="20" w:name="_PAR__4_a3f54645_f15d_49ed_9c52_9cb7e6e2" /&amp;gt;&amp;lt;w:bookmarkStart w:id="21" w:name="_LINE__5_7690635e_5fef_43ee_be4f_9b551ee" /&amp;gt;&amp;lt;w:bookmarkEnd w:id="14" /&amp;gt;&amp;lt;w:r&amp;gt;&amp;lt;w:t xml:space="preserve"&amp;gt;Actions for &amp;lt;/w:t&amp;gt;&amp;lt;/w:r&amp;gt;&amp;lt;w:bookmarkStart w:id="22" w:name="_PROCESSED_CHANGE__0e329fcd_a96a_4f73_8f" /&amp;gt;&amp;lt;w:del w:id="23" w:author="BPS" w:date="2021-01-19T16:44:00Z"&amp;gt;&amp;lt;w:r w:rsidDel="00A269C1"&amp;gt;&amp;lt;w:delText&amp;gt;assault and battery, and for false imprisonment,&amp;lt;/w:delText&amp;gt;&amp;lt;/w:r&amp;gt;&amp;lt;/w:del&amp;gt;&amp;lt;w:r&amp;gt;&amp;lt;w:t xml:space="preserve"&amp;gt; &amp;lt;/w:t&amp;gt;&amp;lt;/w:r&amp;gt;&amp;lt;w:bookmarkEnd w:id="22" /&amp;gt;&amp;lt;w:r&amp;gt;&amp;lt;w:t xml:space="preserve"&amp;gt;slander and libel &amp;lt;/w:t&amp;gt;&amp;lt;/w:r&amp;gt;&amp;lt;w:bookmarkStart w:id="24" w:name="_PROCESSED_CHANGE__92815506_e6c0_4aa5_9d" /&amp;gt;&amp;lt;w:del w:id="25" w:author="BPS" w:date="2021-02-01T15:05:00Z"&amp;gt;&amp;lt;w:r w:rsidDel="00287FDE"&amp;gt;&amp;lt;w:delText&amp;gt;shall&amp;lt;/w:delText&amp;gt;&amp;lt;/w:r&amp;gt;&amp;lt;/w:del&amp;gt;&amp;lt;w:r&amp;gt;&amp;lt;w:t xml:space="preserve"&amp;gt; &amp;lt;/w:t&amp;gt;&amp;lt;/w:r&amp;gt;&amp;lt;w:bookmarkStart w:id="26" w:name="_PROCESSED_CHANGE__707a8bf6_4e25_4119_99" /&amp;gt;&amp;lt;w:bookmarkEnd w:id="24" /&amp;gt;&amp;lt;w:ins w:id="27" w:author="BPS" w:date="2021-02-01T15:05:00Z"&amp;gt;&amp;lt;w:r&amp;gt;&amp;lt;w:t&amp;gt;must&amp;lt;/w:t&amp;gt;&amp;lt;/w:r&amp;gt;&amp;lt;/w:ins&amp;gt;&amp;lt;w:r&amp;gt;&amp;lt;w:t xml:space="preserve"&amp;gt; &amp;lt;/w:t&amp;gt;&amp;lt;/w:r&amp;gt;&amp;lt;w:bookmarkStart w:id="28" w:name="_LINE__6_570aad15_89fe_4a89_b047_dfe6a29" /&amp;gt;&amp;lt;w:bookmarkEnd w:id="21" /&amp;gt;&amp;lt;w:bookmarkEnd w:id="26" /&amp;gt;&amp;lt;w:r&amp;gt;&amp;lt;w:t&amp;gt;be commenced within 2 years after the cause of action accrues.&amp;lt;/w:t&amp;gt;&amp;lt;/w:r&amp;gt;&amp;lt;w:bookmarkEnd w:id="18" /&amp;gt;&amp;lt;w:bookmarkEnd w:id="28" /&amp;gt;&amp;lt;/w:p&amp;gt;&amp;lt;w:p w:rsidR="00B73F21" w:rsidRDefault="00B73F21" w:rsidP="00B73F21"&amp;gt;&amp;lt;w:pPr&amp;gt;&amp;lt;w:keepNext /&amp;gt;&amp;lt;w:spacing w:before="240" /&amp;gt;&amp;lt;w:ind w:left="360" /&amp;gt;&amp;lt;w:jc w:val="center" /&amp;gt;&amp;lt;/w:pPr&amp;gt;&amp;lt;w:bookmarkStart w:id="29" w:name="_SUMMARY__538e0d92_b35b_4510_a78b_d2f80a" /&amp;gt;&amp;lt;w:bookmarkStart w:id="30" w:name="_PAR__5_bcc5c40d_167e_4dbd_8d45_ccf0bd72" /&amp;gt;&amp;lt;w:bookmarkStart w:id="31" w:name="_LINE__7_c01fc408_dc70_4e70_b15b_ed8c761" /&amp;gt;&amp;lt;w:bookmarkEnd w:id="7" /&amp;gt;&amp;lt;w:bookmarkEnd w:id="8" /&amp;gt;&amp;lt;w:bookmarkEnd w:id="13" /&amp;gt;&amp;lt;w:bookmarkEnd w:id="19" /&amp;gt;&amp;lt;w:bookmarkEnd w:id="20" /&amp;gt;&amp;lt;w:r&amp;gt;&amp;lt;w:rPr&amp;gt;&amp;lt;w:b /&amp;gt;&amp;lt;w:sz w:val="24" /&amp;gt;&amp;lt;/w:rPr&amp;gt;&amp;lt;w:t&amp;gt;SUMMARY&amp;lt;/w:t&amp;gt;&amp;lt;/w:r&amp;gt;&amp;lt;w:bookmarkEnd w:id="31" /&amp;gt;&amp;lt;/w:p&amp;gt;&amp;lt;w:p w:rsidR="00B73F21" w:rsidRDefault="00B73F21" w:rsidP="00B73F21"&amp;gt;&amp;lt;w:pPr&amp;gt;&amp;lt;w:ind w:left="360" w:firstLine="360" /&amp;gt;&amp;lt;/w:pPr&amp;gt;&amp;lt;w:bookmarkStart w:id="32" w:name="_PAR__6_802928f3_b081_4109_9f99_56877508" /&amp;gt;&amp;lt;w:bookmarkStart w:id="33" w:name="_LINE__8_903d3a8c_785d_4f5d_b29d_1b707c6" /&amp;gt;&amp;lt;w:bookmarkEnd w:id="30" /&amp;gt;&amp;lt;w:r w:rsidRPr="00A269C1"&amp;gt;&amp;lt;w:t xml:space="preserve"&amp;gt;The statute of limitations under current tort law for most civil suits is 6 years from &amp;lt;/w:t&amp;gt;&amp;lt;/w:r&amp;gt;&amp;lt;w:bookmarkStart w:id="34" w:name="_LINE__9_17ea0c68_ac07_4900_84f8_defe098" /&amp;gt;&amp;lt;w:bookmarkEnd w:id="33" /&amp;gt;&amp;lt;w:r w:rsidRPr="00A269C1"&amp;gt;&amp;lt;w:t xml:space="preserve"&amp;gt;when the cause of action accrues except that for assault and battery and false imprisonment &amp;lt;/w:t&amp;gt;&amp;lt;/w:r&amp;gt;&amp;lt;w:bookmarkStart w:id="35" w:name="_LINE__10_f7ebb9e0_f105_4671_8aea_ee28bc" /&amp;gt;&amp;lt;w:bookmarkEnd w:id="34" /&amp;gt;&amp;lt;w:r w:rsidRPr="00A269C1"&amp;gt;&amp;lt;w:t&amp;gt;it is 2 years, effectively depriving victims of domestic violence&amp;lt;/w:t&amp;gt;&amp;lt;/w:r&amp;gt;&amp;lt;w:r&amp;gt;&amp;lt;w:t&amp;gt;, among others,&amp;lt;/w:t&amp;gt;&amp;lt;/w:r&amp;gt;&amp;lt;w:r w:rsidRPr="00A269C1"&amp;gt;&amp;lt;w:t xml:space="preserve"&amp;gt; the same &amp;lt;/w:t&amp;gt;&amp;lt;/w:r&amp;gt;&amp;lt;w:bookmarkStart w:id="36" w:name="_LINE__11_28d5bd10_4e97_48c7_b7cc_77ed00" /&amp;gt;&amp;lt;w:bookmarkEnd w:id="35" /&amp;gt;&amp;lt;w:r w:rsidRPr="00A269C1"&amp;gt;&amp;lt;w:t xml:space="preserve"&amp;gt;opportunity that most other victims of torts have to seek redress for their damages.  This &amp;lt;/w:t&amp;gt;&amp;lt;/w:r&amp;gt;&amp;lt;w:bookmarkStart w:id="37" w:name="_LINE__12_51fb77b6_a986_4be3_8976_252449" /&amp;gt;&amp;lt;w:bookmarkEnd w:id="36" /&amp;gt;&amp;lt;w:r w:rsidRPr="00A269C1"&amp;gt;&amp;lt;w:t xml:space="preserve"&amp;gt;bill removes the actions of assault and battery and false imprisonment from provisions &amp;lt;/w:t&amp;gt;&amp;lt;/w:r&amp;gt;&amp;lt;w:bookmarkStart w:id="38" w:name="_LINE__13_8363eb4c_79ed_4ca2_bcb8_b277b5" /&amp;gt;&amp;lt;w:bookmarkEnd w:id="37" /&amp;gt;&amp;lt;w:r&amp;gt;&amp;lt;w:t&amp;gt;setting&amp;lt;/w:t&amp;gt;&amp;lt;/w:r&amp;gt;&amp;lt;w:r w:rsidRPr="00A269C1"&amp;gt;&amp;lt;w:t xml:space="preserve"&amp;gt; a 2&amp;lt;/w:t&amp;gt;&amp;lt;/w:r&amp;gt;&amp;lt;w:r&amp;gt;&amp;lt;w:t&amp;gt;-&amp;lt;/w:t&amp;gt;&amp;lt;/w:r&amp;gt;&amp;lt;w:r w:rsidRPr="00A269C1"&amp;gt;&amp;lt;w:t&amp;gt;year limitation period, making the actions subject to the general 6&amp;lt;/w:t&amp;gt;&amp;lt;/w:r&amp;gt;&amp;lt;w:r&amp;gt;&amp;lt;w:t&amp;gt;-&amp;lt;/w:t&amp;gt;&amp;lt;/w:r&amp;gt;&amp;lt;w:r w:rsidRPr="00A269C1"&amp;gt;&amp;lt;w:t xml:space="preserve"&amp;gt;year limitation &amp;lt;/w:t&amp;gt;&amp;lt;/w:r&amp;gt;&amp;lt;w:bookmarkStart w:id="39" w:name="_LINE__14_0fca5e31_afcc_4cce_8616_29dfae" /&amp;gt;&amp;lt;w:bookmarkEnd w:id="38" /&amp;gt;&amp;lt;w:r w:rsidRPr="00A269C1"&amp;gt;&amp;lt;w:t xml:space="preserve"&amp;gt;period &amp;lt;/w:t&amp;gt;&amp;lt;/w:r&amp;gt;&amp;lt;w:r&amp;gt;&amp;lt;w:t&amp;gt;that applies to&amp;lt;/w:t&amp;gt;&amp;lt;/w:r&amp;gt;&amp;lt;w:r w:rsidRPr="00A269C1"&amp;gt;&amp;lt;w:t xml:space="preserve"&amp;gt; &amp;lt;/w:t&amp;gt;&amp;lt;/w:r&amp;gt;&amp;lt;w:r w:rsidRPr="00A269C1"&amp;gt;&amp;lt;w:t&amp;gt;most other torts.&amp;lt;/w:t&amp;gt;&amp;lt;/w:r&amp;gt;&amp;lt;w:bookmarkEnd w:id="39" /&amp;gt;&amp;lt;/w:p&amp;gt;&amp;lt;w:bookmarkEnd w:id="1" /&amp;gt;&amp;lt;w:bookmarkEnd w:id="2" /&amp;gt;&amp;lt;w:bookmarkEnd w:id="3" /&amp;gt;&amp;lt;w:bookmarkEnd w:id="29" /&amp;gt;&amp;lt;w:bookmarkEnd w:id="32" /&amp;gt;&amp;lt;w:p w:rsidR="00000000" w:rsidRDefault="00B73F21"&amp;gt;&amp;lt;w:r&amp;gt;&amp;lt;w:t xml:space="preserve"&amp;gt; &amp;lt;/w:t&amp;gt;&amp;lt;/w:r&amp;gt;&amp;lt;/w:p&amp;gt;&amp;lt;w:sectPr w:rsidR="00000000" w:rsidSect="00B73F21"&amp;gt;&amp;lt;w:footerReference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w:rsidR="00507FB1" w:rsidRDefault="00B73F21"&amp;gt;&amp;lt;w:pPr&amp;gt;&amp;lt;w:pStyle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/&amp;gt;&amp;lt;/w:rPr&amp;gt;&amp;lt;w:t&amp;gt;130LR0005(01)&amp;lt;/w:t&amp;gt;&amp;lt;/w:r&amp;gt;&amp;lt;w:r&amp;gt;&amp;lt;w:rPr&amp;gt;&amp;lt;w:snapToGrid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3e1b5de_238d_4389_9064_078ccea&lt;/BookmarkName&gt;&lt;Tables /&gt;&lt;/ProcessedCheckInPage&gt;&lt;/Pages&gt;&lt;Paragraphs&gt;&lt;CheckInParagraphs&gt;&lt;PageNumber&gt;1&lt;/PageNumber&gt;&lt;BookmarkName&gt;_PAR__1_ecb70e3e_2774_4174_8dfe_765af28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2587f51b_49dc_4b39_9d30_7827ff95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207aa196_a4b3_4cbc_86fb_ae0ffa2a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3f54645_f15d_49ed_9c52_9cb7e6e2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cc5c40d_167e_4dbd_8d45_ccf0bd72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802928f3_b081_4109_9f99_56877508&lt;/BookmarkName&gt;&lt;StartingLineNumber&gt;8&lt;/StartingLineNumber&gt;&lt;EndingLineNumber&gt;14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