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Provide Access to Justice for Victims of Child Sexual Abuse</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432 - L.D. 589</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Provide Access to Justice for Victims of Child Sexual Abuse</w:t>
      </w:r>
    </w:p>
    <w:p w:rsidR="00BB7DA5" w:rsidP="00BB7DA5">
      <w:pPr>
        <w:ind w:left="360"/>
        <w:rPr>
          <w:rFonts w:ascii="Arial" w:eastAsia="Arial" w:hAnsi="Arial" w:cs="Arial"/>
        </w:rPr>
      </w:pPr>
      <w:bookmarkStart w:id="0" w:name="_ENACTING_CLAUSE__5cce414b_f575_49d1_909"/>
      <w:bookmarkStart w:id="1" w:name="_PAR__1_1545aa0b_4fb2_4718_ab83_83fa0eff"/>
      <w:bookmarkStart w:id="2" w:name="_DOC_BODY_CONTAINER__cd1bcaf2_aa4d_41e0_"/>
      <w:r>
        <w:rPr>
          <w:rFonts w:ascii="Arial" w:eastAsia="Arial" w:hAnsi="Arial" w:cs="Arial"/>
          <w:b/>
        </w:rPr>
        <w:t>Be it enacted by the People of the State of Maine as follows:</w:t>
      </w:r>
    </w:p>
    <w:p w:rsidR="00BB7DA5" w:rsidP="00BB7DA5">
      <w:pPr>
        <w:ind w:left="360" w:firstLine="360"/>
        <w:rPr>
          <w:rFonts w:ascii="Arial" w:eastAsia="Arial" w:hAnsi="Arial" w:cs="Arial"/>
        </w:rPr>
      </w:pPr>
      <w:bookmarkStart w:id="3" w:name="_BILL_SECTION_HEADER__bd945b18_1898_4d87"/>
      <w:bookmarkStart w:id="4" w:name="_BILL_SECTION__29d5330f_bf5d_4bd6_b20f_4"/>
      <w:bookmarkStart w:id="5" w:name="_INSTRUCTION__87b7f4e0_8ecb_4e06_a08d_7e"/>
      <w:bookmarkStart w:id="6" w:name="_DOC_BODY_CONTENT__cc1641db_3168_4eb5_ad"/>
      <w:bookmarkEnd w:id="0"/>
      <w:bookmarkEnd w:id="1"/>
      <w:r>
        <w:rPr>
          <w:rFonts w:ascii="Arial" w:eastAsia="Arial" w:hAnsi="Arial" w:cs="Arial"/>
          <w:b/>
          <w:sz w:val="24"/>
        </w:rPr>
        <w:t xml:space="preserve">Sec. </w:t>
      </w:r>
      <w:bookmarkStart w:id="7" w:name="_BILL_SECTION_NUMBER__9279f296_3453_4e8a"/>
      <w:r>
        <w:rPr>
          <w:rFonts w:ascii="Arial" w:eastAsia="Arial" w:hAnsi="Arial" w:cs="Arial"/>
          <w:b/>
          <w:sz w:val="24"/>
        </w:rPr>
        <w:t>1</w:t>
      </w:r>
      <w:bookmarkEnd w:id="7"/>
      <w:r>
        <w:rPr>
          <w:rFonts w:ascii="Arial" w:eastAsia="Arial" w:hAnsi="Arial" w:cs="Arial"/>
          <w:b/>
          <w:sz w:val="24"/>
        </w:rPr>
        <w:t>.  14 MRSA §752-C, sub-§3</w:t>
      </w:r>
      <w:r>
        <w:rPr>
          <w:rFonts w:ascii="Arial" w:eastAsia="Arial" w:hAnsi="Arial" w:cs="Arial"/>
        </w:rPr>
        <w:t xml:space="preserve"> is enacted to read:</w:t>
      </w:r>
    </w:p>
    <w:p w:rsidR="00BB7DA5" w:rsidP="00BB7DA5">
      <w:pPr>
        <w:ind w:left="360" w:firstLine="360"/>
        <w:rPr>
          <w:rFonts w:ascii="Arial" w:eastAsia="Arial" w:hAnsi="Arial" w:cs="Arial"/>
        </w:rPr>
      </w:pPr>
      <w:bookmarkStart w:id="8" w:name="_STATUTE_NUMBER__04a3022f_eeee_4a9b_8502"/>
      <w:bookmarkStart w:id="9" w:name="_STATUTE_SS__4cd91a75_c319_47c7_8e33_4fc"/>
      <w:bookmarkStart w:id="10" w:name="_REV__eb534e6d_b35c_41f1_960a_f3e53362da"/>
      <w:bookmarkStart w:id="11" w:name="_PROCESSED_CHANGE__f99ed421_cc35_4a47_a6"/>
      <w:bookmarkEnd w:id="3"/>
      <w:r>
        <w:rPr>
          <w:rFonts w:ascii="Arial" w:eastAsia="Arial" w:hAnsi="Arial" w:cs="Arial"/>
          <w:b/>
          <w:u w:val="single"/>
        </w:rPr>
        <w:t>3</w:t>
      </w:r>
      <w:bookmarkEnd w:id="8"/>
      <w:r>
        <w:rPr>
          <w:rFonts w:ascii="Arial" w:eastAsia="Arial" w:hAnsi="Arial" w:cs="Arial"/>
          <w:b/>
          <w:u w:val="single"/>
        </w:rPr>
        <w:t xml:space="preserve">.  </w:t>
      </w:r>
      <w:bookmarkStart w:id="12" w:name="_STATUTE_HEADNOTE__15d6711e_1c5a_4f24_86"/>
      <w:r>
        <w:rPr>
          <w:rFonts w:ascii="Arial" w:eastAsia="Arial" w:hAnsi="Arial" w:cs="Arial"/>
          <w:b/>
          <w:u w:val="single"/>
        </w:rPr>
        <w:t xml:space="preserve">Application. </w:t>
      </w:r>
      <w:r>
        <w:rPr>
          <w:rFonts w:ascii="Arial" w:eastAsia="Arial" w:hAnsi="Arial" w:cs="Arial"/>
          <w:u w:val="single"/>
        </w:rPr>
        <w:t xml:space="preserve"> </w:t>
      </w:r>
      <w:bookmarkStart w:id="13" w:name="_STATUTE_CONTENT__350b786c_b62b_49ed_a15"/>
      <w:bookmarkEnd w:id="12"/>
      <w:r>
        <w:rPr>
          <w:rFonts w:ascii="Arial" w:eastAsia="Arial" w:hAnsi="Arial" w:cs="Arial"/>
          <w:u w:val="single"/>
        </w:rPr>
        <w:t>This section applies to all actions based upon sexual acts toward minors regardless of the date of the sexual act and regardless of whether the statute of limitations on such actions expired prior to the effective date of this subsection.</w:t>
      </w:r>
    </w:p>
    <w:p w:rsidR="00000000" w:rsidP="00BB7DA5">
      <w:pPr>
        <w:ind w:left="360" w:firstLine="360"/>
        <w:rPr>
          <w:rFonts w:ascii="Arial" w:eastAsia="Arial" w:hAnsi="Arial" w:cs="Arial"/>
        </w:rPr>
      </w:pPr>
      <w:bookmarkStart w:id="14" w:name="_BILL_SECTION_UNALLOCATED__88115df8_288b"/>
      <w:bookmarkEnd w:id="4"/>
      <w:bookmarkEnd w:id="9"/>
      <w:bookmarkEnd w:id="10"/>
      <w:bookmarkEnd w:id="11"/>
      <w:bookmarkEnd w:id="13"/>
      <w:r>
        <w:rPr>
          <w:rFonts w:ascii="Arial" w:eastAsia="Arial" w:hAnsi="Arial" w:cs="Arial"/>
          <w:b/>
          <w:sz w:val="24"/>
        </w:rPr>
        <w:t xml:space="preserve">Sec. </w:t>
      </w:r>
      <w:bookmarkStart w:id="15" w:name="_BILL_SECTION_NUMBER__4b4ea145_ef5d_46f7"/>
      <w:r>
        <w:rPr>
          <w:rFonts w:ascii="Arial" w:eastAsia="Arial" w:hAnsi="Arial" w:cs="Arial"/>
          <w:b/>
          <w:sz w:val="24"/>
        </w:rPr>
        <w:t>2</w:t>
      </w:r>
      <w:bookmarkEnd w:id="15"/>
      <w:r>
        <w:rPr>
          <w:rFonts w:ascii="Arial" w:eastAsia="Arial" w:hAnsi="Arial" w:cs="Arial"/>
          <w:b/>
          <w:sz w:val="24"/>
        </w:rPr>
        <w:t xml:space="preserve">.  </w:t>
      </w:r>
      <w:r w:rsidRPr="00FD07CB">
        <w:rPr>
          <w:rFonts w:ascii="Arial" w:eastAsia="Arial" w:hAnsi="Arial" w:cs="Arial"/>
          <w:b/>
          <w:sz w:val="24"/>
        </w:rPr>
        <w:t xml:space="preserve">PL 1999, c. 639, §2 </w:t>
      </w:r>
      <w:r w:rsidRPr="00FD07CB">
        <w:rPr>
          <w:rFonts w:ascii="Arial" w:eastAsia="Arial" w:hAnsi="Arial" w:cs="Arial"/>
          <w:sz w:val="24"/>
        </w:rPr>
        <w:t>is repealed.</w:t>
      </w:r>
      <w:bookmarkEnd w:id="2"/>
      <w:bookmarkEnd w:id="5"/>
      <w:bookmarkEnd w:id="6"/>
      <w:bookmarkEnd w:id="1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LR0304,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Provide Access to Justice for Victims of Child Sexual Abuse</w:t>
    </w:r>
  </w:p>
  <w:p>
    <w:pPr>
      <w:suppressLineNumbers/>
      <w:spacing w:before="0" w:after="0"/>
      <w:jc w:val="center"/>
      <w:rPr>
        <w:rFonts w:ascii="Arial" w:eastAsia="Arial" w:hAnsi="Arial" w:cs="Arial"/>
      </w:rPr>
    </w:pPr>
    <w:r>
      <w:rPr>
        <w:rFonts w:ascii="Arial" w:eastAsia="Arial" w:hAnsi="Arial" w:cs="Arial"/>
        <w:sz w:val="22"/>
      </w:rPr>
      <w:t>L.D. 589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B7DA5"/>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07CB"/>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