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Combat the Sexual Exploitation of Minors in Maine</w:t>
      </w:r>
    </w:p>
    <w:p w:rsidR="00DF79DB" w:rsidP="00DF79DB">
      <w:pPr>
        <w:spacing w:after="240"/>
        <w:ind w:left="360"/>
        <w:jc w:val="right"/>
        <w:rPr>
          <w:rFonts w:ascii="Arial" w:eastAsia="Arial" w:hAnsi="Arial" w:cs="Arial"/>
          <w:caps/>
        </w:rPr>
      </w:pPr>
      <w:bookmarkStart w:id="0" w:name="_AMEND_TITLE__1920c773_4717_482c_99c4_95"/>
      <w:bookmarkStart w:id="1" w:name="_PAGE__1_d8caf5f0_1cf8_450d_b8f1_235e538"/>
      <w:bookmarkStart w:id="2" w:name="_PAR__2_5353714e_a5ee_4ce1_bcfc_9367d884"/>
      <w:r>
        <w:rPr>
          <w:rFonts w:ascii="Arial" w:eastAsia="Arial" w:hAnsi="Arial" w:cs="Arial"/>
          <w:caps/>
        </w:rPr>
        <w:t>L.D. 545</w:t>
      </w:r>
    </w:p>
    <w:p w:rsidR="00DF79DB" w:rsidP="00DF79DB">
      <w:pPr>
        <w:tabs>
          <w:tab w:val="right" w:pos="8928"/>
        </w:tabs>
        <w:spacing w:after="360"/>
        <w:ind w:left="360"/>
        <w:rPr>
          <w:rFonts w:ascii="Arial" w:eastAsia="Arial" w:hAnsi="Arial" w:cs="Arial"/>
        </w:rPr>
      </w:pPr>
      <w:bookmarkStart w:id="3" w:name="_PAR__3_738cb578_ce63_4556_9d5e_976d54bd"/>
      <w:bookmarkEnd w:id="2"/>
      <w:r>
        <w:rPr>
          <w:rFonts w:ascii="Arial" w:eastAsia="Arial" w:hAnsi="Arial" w:cs="Arial"/>
        </w:rPr>
        <w:t>Date:</w:t>
      </w:r>
      <w:r>
        <w:rPr>
          <w:rFonts w:ascii="Arial" w:eastAsia="Arial" w:hAnsi="Arial" w:cs="Arial"/>
        </w:rPr>
        <w:tab/>
        <w:t>(Filing No. H-         )</w:t>
      </w:r>
    </w:p>
    <w:p w:rsidR="00DF79DB" w:rsidP="00DF79DB">
      <w:pPr>
        <w:spacing w:before="600" w:after="300"/>
        <w:ind w:left="360"/>
        <w:jc w:val="center"/>
        <w:outlineLvl w:val="0"/>
        <w:rPr>
          <w:rFonts w:ascii="Arial" w:eastAsia="Arial" w:hAnsi="Arial" w:cs="Arial"/>
        </w:rPr>
      </w:pPr>
      <w:bookmarkStart w:id="4" w:name="_PAR__4_2dc3f595_a469_4250_80cd_689b6919"/>
      <w:bookmarkEnd w:id="3"/>
      <w:r>
        <w:rPr>
          <w:rFonts w:ascii="Arial" w:eastAsia="Arial" w:hAnsi="Arial" w:cs="Arial"/>
          <w:b/>
          <w:caps/>
          <w:sz w:val="24"/>
          <w:szCs w:val="32"/>
        </w:rPr>
        <w:t xml:space="preserve">Judiciary </w:t>
      </w:r>
    </w:p>
    <w:p w:rsidR="00DF79DB" w:rsidP="00DF79DB">
      <w:pPr>
        <w:spacing w:before="60" w:after="60"/>
        <w:ind w:left="720"/>
        <w:rPr>
          <w:rFonts w:ascii="Arial" w:eastAsia="Arial" w:hAnsi="Arial" w:cs="Arial"/>
        </w:rPr>
      </w:pPr>
      <w:bookmarkStart w:id="5" w:name="_PAR__5_eea533ce_30da_4f88_8e07_2d5bffe6"/>
      <w:bookmarkEnd w:id="4"/>
      <w:r>
        <w:rPr>
          <w:rFonts w:ascii="Arial" w:eastAsia="Arial" w:hAnsi="Arial" w:cs="Arial"/>
        </w:rPr>
        <w:t>Reproduced and distributed under the direction of the Clerk of the House.</w:t>
      </w:r>
    </w:p>
    <w:p w:rsidR="00DF79DB" w:rsidP="00DF79DB">
      <w:pPr>
        <w:spacing w:before="160" w:after="0"/>
        <w:ind w:left="360"/>
        <w:jc w:val="center"/>
        <w:outlineLvl w:val="0"/>
        <w:rPr>
          <w:rFonts w:ascii="Arial" w:eastAsia="Arial" w:hAnsi="Arial" w:cs="Arial"/>
          <w:b/>
          <w:caps/>
          <w:sz w:val="24"/>
          <w:szCs w:val="32"/>
        </w:rPr>
      </w:pPr>
      <w:bookmarkStart w:id="6" w:name="_PAR__6_72aefd54_57ad_4069_8d49_59c315c2"/>
      <w:bookmarkEnd w:id="5"/>
      <w:r>
        <w:rPr>
          <w:rFonts w:ascii="Arial" w:eastAsia="Arial" w:hAnsi="Arial" w:cs="Arial"/>
          <w:b/>
          <w:caps/>
          <w:sz w:val="24"/>
          <w:szCs w:val="32"/>
        </w:rPr>
        <w:t>STATE OF MAINE</w:t>
      </w:r>
    </w:p>
    <w:p w:rsidR="00DF79DB" w:rsidP="00DF79DB">
      <w:pPr>
        <w:spacing w:after="0"/>
        <w:ind w:left="360"/>
        <w:jc w:val="center"/>
        <w:outlineLvl w:val="0"/>
        <w:rPr>
          <w:rFonts w:ascii="Arial" w:eastAsia="Arial" w:hAnsi="Arial" w:cs="Arial"/>
          <w:b/>
          <w:caps/>
          <w:sz w:val="24"/>
          <w:szCs w:val="32"/>
        </w:rPr>
      </w:pPr>
      <w:bookmarkStart w:id="7" w:name="_PAR__7_90da10d4_d17e_4adf_a605_46381183"/>
      <w:bookmarkEnd w:id="6"/>
      <w:r>
        <w:rPr>
          <w:rFonts w:ascii="Arial" w:eastAsia="Arial" w:hAnsi="Arial" w:cs="Arial"/>
          <w:b/>
          <w:caps/>
          <w:sz w:val="24"/>
          <w:szCs w:val="32"/>
        </w:rPr>
        <w:t>HOUSE OF REPRESENTATIVES</w:t>
      </w:r>
    </w:p>
    <w:p w:rsidR="00DF79DB" w:rsidP="00DF79DB">
      <w:pPr>
        <w:spacing w:after="0"/>
        <w:ind w:left="360"/>
        <w:jc w:val="center"/>
        <w:outlineLvl w:val="0"/>
        <w:rPr>
          <w:rFonts w:ascii="Arial" w:eastAsia="Arial" w:hAnsi="Arial" w:cs="Arial"/>
          <w:b/>
          <w:caps/>
          <w:sz w:val="24"/>
          <w:szCs w:val="32"/>
        </w:rPr>
      </w:pPr>
      <w:bookmarkStart w:id="8" w:name="_PAR__8_22ed4b42_2bb5_48fa_804d_1d233a2b"/>
      <w:bookmarkEnd w:id="7"/>
      <w:r>
        <w:rPr>
          <w:rFonts w:ascii="Arial" w:eastAsia="Arial" w:hAnsi="Arial" w:cs="Arial"/>
          <w:b/>
          <w:caps/>
          <w:sz w:val="24"/>
          <w:szCs w:val="32"/>
        </w:rPr>
        <w:t>130th Legislature</w:t>
      </w:r>
    </w:p>
    <w:p w:rsidR="00DF79DB" w:rsidP="00DF79DB">
      <w:pPr>
        <w:spacing w:after="0"/>
        <w:ind w:left="360"/>
        <w:jc w:val="center"/>
        <w:outlineLvl w:val="0"/>
        <w:rPr>
          <w:rFonts w:ascii="Arial" w:eastAsia="Arial" w:hAnsi="Arial" w:cs="Arial"/>
          <w:b/>
          <w:caps/>
          <w:sz w:val="24"/>
          <w:szCs w:val="32"/>
        </w:rPr>
      </w:pPr>
      <w:bookmarkStart w:id="9" w:name="_PAR__9_467b0eba_10cb_4696_9cd0_d683d18b"/>
      <w:bookmarkEnd w:id="8"/>
      <w:r>
        <w:rPr>
          <w:rFonts w:ascii="Arial" w:eastAsia="Arial" w:hAnsi="Arial" w:cs="Arial"/>
          <w:b/>
          <w:caps/>
          <w:sz w:val="24"/>
          <w:szCs w:val="32"/>
        </w:rPr>
        <w:t>First Special Session</w:t>
      </w:r>
    </w:p>
    <w:p w:rsidR="00DF79DB" w:rsidP="00DF79DB">
      <w:pPr>
        <w:spacing w:before="400" w:after="200"/>
        <w:ind w:left="360" w:firstLine="360"/>
        <w:rPr>
          <w:rFonts w:ascii="Arial" w:eastAsia="Arial" w:hAnsi="Arial" w:cs="Arial"/>
        </w:rPr>
      </w:pPr>
      <w:bookmarkStart w:id="10" w:name="_PAR__10_fa7ecb23_522f_461c_92cf_8235fd6"/>
      <w:bookmarkEnd w:id="9"/>
      <w:r>
        <w:rPr>
          <w:rFonts w:ascii="Arial" w:eastAsia="Arial" w:hAnsi="Arial" w:cs="Arial"/>
          <w:szCs w:val="22"/>
        </w:rPr>
        <w:t>COMMITTEE AMENDMENT “      ” to H.P. 390, L.D. 545, “An Act To Combat the Sexual Exploitation of Minors in Maine”</w:t>
      </w:r>
    </w:p>
    <w:p w:rsidR="00DF79DB" w:rsidP="00DF79DB">
      <w:pPr>
        <w:ind w:left="360" w:firstLine="360"/>
        <w:rPr>
          <w:rFonts w:ascii="Arial" w:eastAsia="Arial" w:hAnsi="Arial" w:cs="Arial"/>
        </w:rPr>
      </w:pPr>
      <w:bookmarkStart w:id="11" w:name="_INSTRUCTION__752ed854_953f_4a7d_9727_b3"/>
      <w:bookmarkStart w:id="12" w:name="_PAR__11_b4534d91_1f86_4ea0_8112_60d0c41"/>
      <w:bookmarkEnd w:id="0"/>
      <w:bookmarkEnd w:id="10"/>
      <w:r>
        <w:rPr>
          <w:rFonts w:ascii="Arial" w:eastAsia="Arial" w:hAnsi="Arial" w:cs="Arial"/>
        </w:rPr>
        <w:t>Amend the bill by striking out everything after the enacting clause and before the emergency clause and inserting the following:</w:t>
      </w:r>
    </w:p>
    <w:p w:rsidR="00DF79DB" w:rsidP="00DF79DB">
      <w:pPr>
        <w:ind w:left="360" w:firstLine="360"/>
        <w:rPr>
          <w:rFonts w:ascii="Arial" w:eastAsia="Arial" w:hAnsi="Arial" w:cs="Arial"/>
        </w:rPr>
      </w:pPr>
      <w:bookmarkStart w:id="13" w:name="_PAR__12_07265da9_6d17_46f5_86ab_5c7e5b4"/>
      <w:bookmarkEnd w:id="12"/>
      <w:r>
        <w:rPr>
          <w:rFonts w:ascii="Arial" w:eastAsia="Arial" w:hAnsi="Arial" w:cs="Arial"/>
        </w:rPr>
        <w:t>'</w:t>
      </w:r>
      <w:r>
        <w:rPr>
          <w:rFonts w:ascii="Arial" w:eastAsia="Arial" w:hAnsi="Arial" w:cs="Arial"/>
          <w:b/>
          <w:sz w:val="24"/>
        </w:rPr>
        <w:t>Sec. 1.  17-A MRSA §855, sub-§1,</w:t>
      </w:r>
      <w:r>
        <w:rPr>
          <w:rFonts w:ascii="Arial" w:eastAsia="Arial" w:hAnsi="Arial" w:cs="Arial"/>
        </w:rPr>
        <w:t xml:space="preserve"> as repealed and replaced by PL 2005, c. 444, §1, is repealed.</w:t>
      </w:r>
    </w:p>
    <w:p w:rsidR="00DF79DB" w:rsidP="00DF79DB">
      <w:pPr>
        <w:ind w:left="360" w:firstLine="360"/>
        <w:rPr>
          <w:rFonts w:ascii="Arial" w:eastAsia="Arial" w:hAnsi="Arial" w:cs="Arial"/>
        </w:rPr>
      </w:pPr>
      <w:bookmarkStart w:id="14" w:name="_PAR__13_8abdfe72_efeb_4dea_a027_b9c1592"/>
      <w:bookmarkEnd w:id="13"/>
      <w:r>
        <w:rPr>
          <w:rFonts w:ascii="Arial" w:eastAsia="Arial" w:hAnsi="Arial" w:cs="Arial"/>
          <w:b/>
          <w:sz w:val="24"/>
        </w:rPr>
        <w:t>Sec. 2.  17-A MRSA §855, sub-§1-A</w:t>
      </w:r>
      <w:r>
        <w:rPr>
          <w:rFonts w:ascii="Arial" w:eastAsia="Arial" w:hAnsi="Arial" w:cs="Arial"/>
        </w:rPr>
        <w:t xml:space="preserve"> is enacted to read:</w:t>
      </w:r>
    </w:p>
    <w:p w:rsidR="00DF79DB" w:rsidP="00DF79DB">
      <w:pPr>
        <w:ind w:left="360" w:firstLine="360"/>
        <w:rPr>
          <w:rFonts w:ascii="Arial" w:eastAsia="Arial" w:hAnsi="Arial" w:cs="Arial"/>
        </w:rPr>
      </w:pPr>
      <w:bookmarkStart w:id="15" w:name="_PAR__14_fa74ccee_5162_413d_88f3_f959f6d"/>
      <w:bookmarkEnd w:id="14"/>
      <w:r>
        <w:rPr>
          <w:rFonts w:ascii="Arial" w:eastAsia="Arial" w:hAnsi="Arial" w:cs="Arial"/>
          <w:b/>
          <w:u w:val="single"/>
        </w:rPr>
        <w:t xml:space="preserve">1-A. </w:t>
      </w:r>
      <w:r>
        <w:rPr>
          <w:rFonts w:ascii="Arial" w:eastAsia="Arial" w:hAnsi="Arial" w:cs="Arial"/>
          <w:u w:val="single"/>
        </w:rPr>
        <w:t xml:space="preserve"> A person is guilty of patronizing prostitution of a minor if the person, in return for another person's prostitution or agreement to engage in prostitution:</w:t>
      </w:r>
    </w:p>
    <w:p w:rsidR="00DF79DB" w:rsidP="00DF79DB">
      <w:pPr>
        <w:ind w:left="720"/>
        <w:rPr>
          <w:rFonts w:ascii="Arial" w:eastAsia="Arial" w:hAnsi="Arial" w:cs="Arial"/>
        </w:rPr>
      </w:pPr>
      <w:bookmarkStart w:id="16" w:name="_PAR__15_4e1974f3_b402_455d_a9e5_ebe6d21"/>
      <w:bookmarkEnd w:id="15"/>
      <w:r>
        <w:rPr>
          <w:rFonts w:ascii="Arial" w:eastAsia="Arial" w:hAnsi="Arial" w:cs="Arial"/>
          <w:u w:val="single"/>
        </w:rPr>
        <w:t>A.  Gives or agrees to give a pecuniary benefit either to the person whose prostitution is sought or to a 3rd person and the person whose prostitution is sought has not in fact attained 18 years of age;</w:t>
      </w:r>
    </w:p>
    <w:p w:rsidR="00DF79DB" w:rsidP="00DF79DB">
      <w:pPr>
        <w:ind w:left="720"/>
        <w:rPr>
          <w:rFonts w:ascii="Arial" w:eastAsia="Arial" w:hAnsi="Arial" w:cs="Arial"/>
        </w:rPr>
      </w:pPr>
      <w:bookmarkStart w:id="17" w:name="_PAR__16_27542f32_c98a_4aa5_9452_3d1d8b6"/>
      <w:bookmarkEnd w:id="16"/>
      <w:r>
        <w:rPr>
          <w:rFonts w:ascii="Arial" w:eastAsia="Arial" w:hAnsi="Arial" w:cs="Arial"/>
          <w:u w:val="single"/>
        </w:rPr>
        <w:t>B.  Gives or agrees to give a pecuniary benefit either to the person whose prostitution is sought or to a 3rd person and the person believes the person whose prostitution is sought is under 18 years of age;</w:t>
      </w:r>
    </w:p>
    <w:p w:rsidR="00DF79DB" w:rsidP="00DF79DB">
      <w:pPr>
        <w:ind w:left="720"/>
        <w:rPr>
          <w:rFonts w:ascii="Arial" w:eastAsia="Arial" w:hAnsi="Arial" w:cs="Arial"/>
        </w:rPr>
      </w:pPr>
      <w:bookmarkStart w:id="18" w:name="_PAR__17_3edf173d_761d_49cd_8b8a_9efbbeb"/>
      <w:bookmarkEnd w:id="17"/>
      <w:r>
        <w:rPr>
          <w:rFonts w:ascii="Arial" w:eastAsia="Arial" w:hAnsi="Arial" w:cs="Arial"/>
          <w:u w:val="single"/>
        </w:rPr>
        <w:t>C.  Attempts to give or agree to give a pecuniary benefit and the person whose prostitution is sought has not in fact attained 18 years of age; or</w:t>
      </w:r>
    </w:p>
    <w:p w:rsidR="00DF79DB" w:rsidP="00DF79DB">
      <w:pPr>
        <w:ind w:left="720"/>
        <w:rPr>
          <w:rFonts w:ascii="Arial" w:eastAsia="Arial" w:hAnsi="Arial" w:cs="Arial"/>
        </w:rPr>
      </w:pPr>
      <w:bookmarkStart w:id="19" w:name="_PAR__18_d60349b9_3913_45ab_bd5f_3f5da0b"/>
      <w:bookmarkEnd w:id="18"/>
      <w:r>
        <w:rPr>
          <w:rFonts w:ascii="Arial" w:eastAsia="Arial" w:hAnsi="Arial" w:cs="Arial"/>
          <w:u w:val="single"/>
        </w:rPr>
        <w:t>D.  Attempts to give or agree to give a pecuniary benefit and the person believes the person whose prostitution is sought is under 18 years of age.</w:t>
      </w:r>
    </w:p>
    <w:p w:rsidR="00DF79DB" w:rsidP="00DF79DB">
      <w:pPr>
        <w:ind w:left="360"/>
        <w:rPr>
          <w:rFonts w:ascii="Arial" w:eastAsia="Arial" w:hAnsi="Arial" w:cs="Arial"/>
        </w:rPr>
      </w:pPr>
      <w:bookmarkStart w:id="20" w:name="_PAR__19_425ec3dc_a740_4330_a531_9281dfd"/>
      <w:bookmarkEnd w:id="19"/>
      <w:r>
        <w:rPr>
          <w:rFonts w:ascii="Arial" w:eastAsia="Arial" w:hAnsi="Arial" w:cs="Arial"/>
          <w:u w:val="single"/>
        </w:rPr>
        <w:t>Violation of this subsection is a Class B crime.</w:t>
      </w:r>
    </w:p>
    <w:p w:rsidR="00DF79DB" w:rsidP="00DF79DB">
      <w:pPr>
        <w:ind w:left="360" w:firstLine="360"/>
        <w:rPr>
          <w:rFonts w:ascii="Arial" w:eastAsia="Arial" w:hAnsi="Arial" w:cs="Arial"/>
        </w:rPr>
      </w:pPr>
      <w:bookmarkStart w:id="21" w:name="_PAR__20_7d785da7_8b2f_4905_8749_64e562a"/>
      <w:bookmarkEnd w:id="20"/>
      <w:r>
        <w:rPr>
          <w:rFonts w:ascii="Arial" w:eastAsia="Arial" w:hAnsi="Arial" w:cs="Arial"/>
          <w:b/>
          <w:sz w:val="24"/>
        </w:rPr>
        <w:t>Sec. 3.  34-A MRSA §11273, sub-§14, ¶E,</w:t>
      </w:r>
      <w:r>
        <w:rPr>
          <w:rFonts w:ascii="Arial" w:eastAsia="Arial" w:hAnsi="Arial" w:cs="Arial"/>
        </w:rPr>
        <w:t xml:space="preserve"> as enacted by PL 2011, c. 663, §3, is amended to read:</w:t>
      </w:r>
    </w:p>
    <w:p w:rsidR="00DF79DB" w:rsidP="00DF79DB">
      <w:pPr>
        <w:ind w:left="720"/>
        <w:rPr>
          <w:rFonts w:ascii="Arial" w:eastAsia="Arial" w:hAnsi="Arial" w:cs="Arial"/>
        </w:rPr>
      </w:pPr>
      <w:bookmarkStart w:id="22" w:name="_PAR__21_ed457a91_8c5b_4d9b_b659_78142e9"/>
      <w:bookmarkEnd w:id="21"/>
      <w:r>
        <w:rPr>
          <w:rFonts w:ascii="Arial" w:eastAsia="Arial" w:hAnsi="Arial" w:cs="Arial"/>
        </w:rPr>
        <w:t xml:space="preserve">E.  </w:t>
      </w:r>
      <w:r>
        <w:rPr>
          <w:rFonts w:ascii="Arial" w:eastAsia="Arial" w:hAnsi="Arial" w:cs="Arial"/>
          <w:u w:val="single"/>
        </w:rPr>
        <w:t>Former</w:t>
      </w:r>
      <w:r>
        <w:rPr>
          <w:rFonts w:ascii="Arial" w:eastAsia="Arial" w:hAnsi="Arial" w:cs="Arial"/>
        </w:rPr>
        <w:t xml:space="preserve"> Title 17‑A, section 855, subsection 1, paragraph A; and</w:t>
      </w:r>
    </w:p>
    <w:p w:rsidR="00DF79DB" w:rsidP="00DF79DB">
      <w:pPr>
        <w:ind w:left="360" w:firstLine="360"/>
        <w:rPr>
          <w:rFonts w:ascii="Arial" w:eastAsia="Arial" w:hAnsi="Arial" w:cs="Arial"/>
        </w:rPr>
      </w:pPr>
      <w:bookmarkStart w:id="23" w:name="_PAR__22_5d48db10_ad81_4373_980d_a097692"/>
      <w:bookmarkEnd w:id="22"/>
      <w:r>
        <w:rPr>
          <w:rFonts w:ascii="Arial" w:eastAsia="Arial" w:hAnsi="Arial" w:cs="Arial"/>
          <w:b/>
          <w:sz w:val="24"/>
        </w:rPr>
        <w:t>Sec. 4.  34-A MRSA §11273, sub-§15, ¶C,</w:t>
      </w:r>
      <w:r>
        <w:rPr>
          <w:rFonts w:ascii="Arial" w:eastAsia="Arial" w:hAnsi="Arial" w:cs="Arial"/>
        </w:rPr>
        <w:t xml:space="preserve"> as enacted by PL 2011, c. 663, §3, is amended to read:</w:t>
      </w:r>
    </w:p>
    <w:p w:rsidR="00DF79DB" w:rsidP="00DF79DB">
      <w:pPr>
        <w:ind w:left="720"/>
        <w:rPr>
          <w:rFonts w:ascii="Arial" w:eastAsia="Arial" w:hAnsi="Arial" w:cs="Arial"/>
        </w:rPr>
      </w:pPr>
      <w:bookmarkStart w:id="24" w:name="_PAGE__2_ef250358_8260_496d_ad66_fa12bdb"/>
      <w:bookmarkStart w:id="25" w:name="_PAR__2_faf5b4b6_75af_47b2_8df0_546f54da"/>
      <w:bookmarkEnd w:id="1"/>
      <w:bookmarkEnd w:id="23"/>
      <w:r>
        <w:rPr>
          <w:rFonts w:ascii="Arial" w:eastAsia="Arial" w:hAnsi="Arial" w:cs="Arial"/>
        </w:rPr>
        <w:t xml:space="preserve">C.  </w:t>
      </w:r>
      <w:r>
        <w:rPr>
          <w:rFonts w:ascii="Arial" w:eastAsia="Arial" w:hAnsi="Arial" w:cs="Arial"/>
          <w:u w:val="single"/>
        </w:rPr>
        <w:t>Former</w:t>
      </w:r>
      <w:r>
        <w:rPr>
          <w:rFonts w:ascii="Arial" w:eastAsia="Arial" w:hAnsi="Arial" w:cs="Arial"/>
        </w:rPr>
        <w:t xml:space="preserve"> Title 17‑A, section 855, subsection 1, paragraph B; and'</w:t>
      </w:r>
    </w:p>
    <w:p w:rsidR="00DF79DB" w:rsidP="00DF79DB">
      <w:pPr>
        <w:ind w:left="360" w:firstLine="360"/>
        <w:rPr>
          <w:rFonts w:ascii="Arial" w:eastAsia="Arial" w:hAnsi="Arial" w:cs="Arial"/>
        </w:rPr>
      </w:pPr>
      <w:bookmarkStart w:id="26" w:name="_INSTRUCTION__6df0b959_4621_4a1a_a25e_4f"/>
      <w:bookmarkStart w:id="27" w:name="_PAR__3_e031dc66_ed12_45c5_89d7_952c89b1"/>
      <w:bookmarkEnd w:id="11"/>
      <w:bookmarkEnd w:id="25"/>
      <w:r>
        <w:rPr>
          <w:rFonts w:ascii="Arial" w:eastAsia="Arial" w:hAnsi="Arial" w:cs="Arial"/>
        </w:rPr>
        <w:t>Amend the bill by relettering or renumbering any nonconsecutive Part letter or section number to read consecutively.</w:t>
      </w:r>
    </w:p>
    <w:p w:rsidR="00DF79DB" w:rsidP="00DF79DB">
      <w:pPr>
        <w:keepNext/>
        <w:spacing w:before="240"/>
        <w:ind w:left="360"/>
        <w:jc w:val="center"/>
        <w:rPr>
          <w:rFonts w:ascii="Arial" w:eastAsia="Arial" w:hAnsi="Arial" w:cs="Arial"/>
        </w:rPr>
      </w:pPr>
      <w:bookmarkStart w:id="28" w:name="_SUMMARY__0aed3a42_521c_44b9_a63e_874239"/>
      <w:bookmarkStart w:id="29" w:name="_PAR__4_661acdf5_df2c_4cb0_948d_ddf8476f"/>
      <w:bookmarkEnd w:id="26"/>
      <w:bookmarkEnd w:id="27"/>
      <w:r>
        <w:rPr>
          <w:rFonts w:ascii="Arial" w:eastAsia="Arial" w:hAnsi="Arial" w:cs="Arial"/>
          <w:b/>
          <w:sz w:val="24"/>
        </w:rPr>
        <w:t>SUMMARY</w:t>
      </w:r>
    </w:p>
    <w:p w:rsidR="00DF79DB" w:rsidP="00DF79DB">
      <w:pPr>
        <w:keepNext/>
        <w:ind w:left="360" w:firstLine="360"/>
        <w:rPr>
          <w:rFonts w:ascii="Arial" w:eastAsia="Arial" w:hAnsi="Arial" w:cs="Arial"/>
        </w:rPr>
      </w:pPr>
      <w:bookmarkStart w:id="30" w:name="_PAR__5_41ae0803_0f04_46cb_ba1e_70ea34aa"/>
      <w:bookmarkEnd w:id="29"/>
      <w:r>
        <w:rPr>
          <w:rFonts w:ascii="Arial" w:eastAsia="Arial" w:hAnsi="Arial" w:cs="Arial"/>
        </w:rPr>
        <w:t>This amendment is the majority report of the committee.  It replaces the bill and establishes as Class B crimes engaging a prostitute and attempting to engage a prostitute when the person whose prostitution is sought is in fact under 18 years of age or the person believes the person whose prostitution is sought is under 18 years of age.</w:t>
      </w:r>
    </w:p>
    <w:p w:rsidR="00DF79DB" w:rsidP="00DF79DB">
      <w:pPr>
        <w:keepNext/>
        <w:spacing w:before="60" w:after="60"/>
        <w:ind w:left="360"/>
        <w:jc w:val="center"/>
        <w:rPr>
          <w:rFonts w:ascii="Arial" w:eastAsia="Arial" w:hAnsi="Arial" w:cs="Arial"/>
        </w:rPr>
      </w:pPr>
      <w:bookmarkStart w:id="31" w:name="_FISCAL_NOTE_REQUIRED__eb9cb5e3_1fff_48c"/>
      <w:bookmarkStart w:id="32" w:name="_PAR__6_406f5408_2aea_45ae_9f43_0dcb47be"/>
      <w:bookmarkEnd w:id="30"/>
      <w:r>
        <w:rPr>
          <w:rFonts w:ascii="Arial" w:eastAsia="Arial" w:hAnsi="Arial" w:cs="Arial"/>
          <w:b/>
        </w:rPr>
        <w:t>FISCAL NOTE REQUIRED</w:t>
      </w:r>
    </w:p>
    <w:p w:rsidR="00000000" w:rsidRPr="00DF79DB" w:rsidP="00DF79DB">
      <w:pPr>
        <w:spacing w:before="60" w:after="60"/>
        <w:ind w:left="360"/>
        <w:jc w:val="center"/>
        <w:rPr>
          <w:rFonts w:ascii="Arial" w:eastAsia="Arial" w:hAnsi="Arial" w:cs="Arial"/>
          <w:b/>
        </w:rPr>
      </w:pPr>
      <w:bookmarkStart w:id="33" w:name="_PAR__7_d4d39208_36ac_4a0c_b180_d29c992b"/>
      <w:bookmarkEnd w:id="32"/>
      <w:r>
        <w:rPr>
          <w:rFonts w:ascii="Arial" w:eastAsia="Arial" w:hAnsi="Arial" w:cs="Arial"/>
          <w:b/>
        </w:rPr>
        <w:t>(See attached)</w:t>
      </w:r>
      <w:bookmarkEnd w:id="24"/>
      <w:bookmarkEnd w:id="28"/>
      <w:bookmarkEnd w:id="31"/>
      <w:bookmarkEnd w:id="3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LR0509,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Combat the Sexual Exploitation of Minors in Maine</w:t>
    </w:r>
  </w:p>
  <w:p>
    <w:pPr>
      <w:suppressLineNumbers/>
      <w:spacing w:before="0" w:after="0"/>
      <w:jc w:val="center"/>
      <w:rPr>
        <w:rFonts w:ascii="Arial" w:eastAsia="Arial" w:hAnsi="Arial" w:cs="Arial"/>
      </w:rPr>
    </w:pPr>
    <w:r>
      <w:rPr>
        <w:rFonts w:ascii="Arial" w:eastAsia="Arial" w:hAnsi="Arial" w:cs="Arial"/>
        <w:sz w:val="22"/>
      </w:rPr>
      <w:t>L.D. 545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DF79DB"/>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