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Maine's Drivers from Pretextual Traffic Stops</w:t>
      </w:r>
    </w:p>
    <w:p w:rsidR="00F64282" w:rsidP="00F6428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1c1a74f_140e_49c9_97ac_ae"/>
      <w:bookmarkStart w:id="1" w:name="_PAGE__1_61e2c1f8_d2a3_4b64_a9b0_b829bab"/>
      <w:bookmarkStart w:id="2" w:name="_PAR__2_02f15860_ee93_4c5e_99b0_221036bf"/>
      <w:r>
        <w:rPr>
          <w:rFonts w:ascii="Arial" w:eastAsia="Arial" w:hAnsi="Arial" w:cs="Arial"/>
          <w:caps/>
        </w:rPr>
        <w:t>L.D. 417</w:t>
      </w:r>
    </w:p>
    <w:p w:rsidR="00F64282" w:rsidP="00F6428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3e2b9be_4aef_4262_9d97_298c6b3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F64282" w:rsidP="00F6428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719ea4a9_26f6_4a36_bbfa_d5c7c302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F64282" w:rsidP="00F64282">
      <w:pPr>
        <w:spacing w:before="60" w:after="60"/>
        <w:ind w:left="720"/>
        <w:rPr>
          <w:rFonts w:ascii="Arial" w:eastAsia="Arial" w:hAnsi="Arial" w:cs="Arial"/>
        </w:rPr>
      </w:pPr>
      <w:bookmarkStart w:id="5" w:name="_PAR__5_c09493e1_c69d_4bfb_896a_f9872460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F64282" w:rsidP="00F6428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b55b204_d232_484a_88a4_9dcb354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64282" w:rsidP="00F6428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5403125_fe42_40dc_9ae0_97c7b901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F64282" w:rsidP="00F6428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b307d9c_2311_4422_86fa_4b6320f8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64282" w:rsidP="00F6428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e20080c9_b83d_483f_ad6e_d1e3179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F64282" w:rsidP="00F6428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df0f885_9964_46bc_ae4f_77e5a78"/>
      <w:bookmarkEnd w:id="9"/>
      <w:r>
        <w:rPr>
          <w:rFonts w:ascii="Arial" w:eastAsia="Arial" w:hAnsi="Arial" w:cs="Arial"/>
          <w:szCs w:val="22"/>
        </w:rPr>
        <w:t>COMMITTEE AMENDMENT “      ” to H.P. 301, L.D. 417, “An Act To Protect Maine's Drivers from Pretextual Traffic Stops”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11" w:name="_INSTRUCTION__511a70f8_c0d2_4ed3_9d04_98"/>
      <w:bookmarkStart w:id="12" w:name="_PAR__11_b13d64e9_ec1e_4f73_8fca_59a4971"/>
      <w:bookmarkEnd w:id="0"/>
      <w:bookmarkEnd w:id="10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13" w:name="_PAR__12_1a898eb5_856c_4e14_be79_acbaf9a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25 MRSA c. 261</w:t>
      </w:r>
      <w:r>
        <w:rPr>
          <w:rFonts w:ascii="Arial" w:eastAsia="Arial" w:hAnsi="Arial" w:cs="Arial"/>
        </w:rPr>
        <w:t xml:space="preserve"> is enacted to read:</w:t>
      </w:r>
    </w:p>
    <w:p w:rsidR="00F64282" w:rsidP="00F64282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4" w:name="_PAR__13_72ca003c_9f47_4889_882f_3f22e27"/>
      <w:bookmarkEnd w:id="13"/>
      <w:r>
        <w:rPr>
          <w:rFonts w:ascii="Arial" w:eastAsia="Arial" w:hAnsi="Arial" w:cs="Arial"/>
          <w:b/>
          <w:u w:val="single"/>
        </w:rPr>
        <w:t>CHAPTER 261</w:t>
      </w:r>
    </w:p>
    <w:p w:rsidR="00F64282" w:rsidP="00F64282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5" w:name="_PAR__14_036b579a_0cd2_42bd_a4ef_b3aa356"/>
      <w:bookmarkEnd w:id="14"/>
      <w:r>
        <w:rPr>
          <w:rFonts w:ascii="Arial" w:eastAsia="Arial" w:hAnsi="Arial" w:cs="Arial"/>
          <w:b/>
          <w:u w:val="single"/>
        </w:rPr>
        <w:t>TRAFFIC STOPS</w:t>
      </w:r>
    </w:p>
    <w:p w:rsidR="00F64282" w:rsidP="00F64282">
      <w:pPr>
        <w:ind w:left="1080" w:hanging="720"/>
        <w:rPr>
          <w:rFonts w:ascii="Arial" w:eastAsia="Arial" w:hAnsi="Arial" w:cs="Arial"/>
        </w:rPr>
      </w:pPr>
      <w:bookmarkStart w:id="16" w:name="_PAR__15_8e780020_4508_4f27_96cf_4b0c353"/>
      <w:bookmarkEnd w:id="15"/>
      <w:r>
        <w:rPr>
          <w:rFonts w:ascii="Arial" w:eastAsia="Arial" w:hAnsi="Arial" w:cs="Arial"/>
          <w:b/>
          <w:u w:val="single"/>
        </w:rPr>
        <w:t>§2231.  Traffic stops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17" w:name="_PAR__16_ad9bd935_f72d_4ecc_8398_e43ac34"/>
      <w:bookmarkEnd w:id="16"/>
      <w:r w:rsidRPr="00DD06EF">
        <w:rPr>
          <w:rFonts w:ascii="Arial" w:eastAsia="Arial" w:hAnsi="Arial" w:cs="Arial"/>
          <w:b/>
          <w:u w:val="single"/>
        </w:rPr>
        <w:t>1.  Definitions.</w:t>
      </w:r>
      <w:r>
        <w:rPr>
          <w:rFonts w:ascii="Arial" w:eastAsia="Arial" w:hAnsi="Arial" w:cs="Arial"/>
          <w:u w:val="single"/>
        </w:rPr>
        <w:t xml:space="preserve">  As used in this chapter, unless the context otherwise indicates, the following terms have the following meanings.</w:t>
      </w:r>
    </w:p>
    <w:p w:rsidR="00F64282" w:rsidP="00F64282">
      <w:pPr>
        <w:ind w:left="720"/>
        <w:rPr>
          <w:rFonts w:ascii="Arial" w:eastAsia="Arial" w:hAnsi="Arial" w:cs="Arial"/>
        </w:rPr>
      </w:pPr>
      <w:bookmarkStart w:id="18" w:name="_PAR__17_ba566e99_b64f_4a6e_9f3b_cbb5c27"/>
      <w:bookmarkEnd w:id="17"/>
      <w:r>
        <w:rPr>
          <w:rFonts w:ascii="Arial" w:eastAsia="Arial" w:hAnsi="Arial" w:cs="Arial"/>
          <w:u w:val="single"/>
        </w:rPr>
        <w:t>A.  "Law enforcement officer" has the same meaning as in Title 17-A, section 2, subsection 17.</w:t>
      </w:r>
    </w:p>
    <w:p w:rsidR="00F64282" w:rsidP="00F64282">
      <w:pPr>
        <w:ind w:left="720"/>
        <w:rPr>
          <w:rFonts w:ascii="Arial" w:eastAsia="Arial" w:hAnsi="Arial" w:cs="Arial"/>
        </w:rPr>
      </w:pPr>
      <w:bookmarkStart w:id="19" w:name="_PAR__18_277a54c0_5d16_4b9b_8683_419682d"/>
      <w:bookmarkEnd w:id="18"/>
      <w:r>
        <w:rPr>
          <w:rFonts w:ascii="Arial" w:eastAsia="Arial" w:hAnsi="Arial" w:cs="Arial"/>
          <w:u w:val="single"/>
        </w:rPr>
        <w:t>B.  "Pretextual traffic stop" means a traffic stop that is made by a law enforcement officer with the sole intent of investigating potential criminal activity other than a violation of Title 29-A, chapter 5, 15, 17 or 19 and for which the law enforcement officer does not at the time of the stop have an articulable suspicion.</w:t>
      </w:r>
    </w:p>
    <w:p w:rsidR="00F64282" w:rsidP="00F64282">
      <w:pPr>
        <w:ind w:left="720"/>
        <w:rPr>
          <w:rFonts w:ascii="Arial" w:eastAsia="Arial" w:hAnsi="Arial" w:cs="Arial"/>
        </w:rPr>
      </w:pPr>
      <w:bookmarkStart w:id="20" w:name="_PAR__19_4ad2573a_14dc_41ba_87eb_5e74f90"/>
      <w:bookmarkEnd w:id="19"/>
      <w:r>
        <w:rPr>
          <w:rFonts w:ascii="Arial" w:eastAsia="Arial" w:hAnsi="Arial" w:cs="Arial"/>
          <w:u w:val="single"/>
        </w:rPr>
        <w:t>C.  "Traffic stop" means a stop of a motor vehicle pursuant to Title 29-A, chapter 5, 15, 17 or 19.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21" w:name="_PAR__20_08951ed8_3c49_4593_9100_294eed3"/>
      <w:bookmarkEnd w:id="20"/>
      <w:r w:rsidRPr="00DD06EF">
        <w:rPr>
          <w:rFonts w:ascii="Arial" w:eastAsia="Arial" w:hAnsi="Arial" w:cs="Arial"/>
          <w:b/>
          <w:u w:val="single"/>
        </w:rPr>
        <w:t>2.  Pretextual traffic stops prohibited.</w:t>
      </w:r>
      <w:r>
        <w:rPr>
          <w:rFonts w:ascii="Arial" w:eastAsia="Arial" w:hAnsi="Arial" w:cs="Arial"/>
          <w:u w:val="single"/>
        </w:rPr>
        <w:t xml:space="preserve">  A law enforcement officer may not engage in the practice of making pretextual traffic stops.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22" w:name="_PAR__21_7328eb41_b172_4db2_adee_742e361"/>
      <w:bookmarkEnd w:id="21"/>
      <w:r w:rsidRPr="00DD06EF">
        <w:rPr>
          <w:rFonts w:ascii="Arial" w:eastAsia="Arial" w:hAnsi="Arial" w:cs="Arial"/>
          <w:b/>
          <w:u w:val="single"/>
        </w:rPr>
        <w:t>3.  Relationship to original purpose.</w:t>
      </w:r>
      <w:r>
        <w:rPr>
          <w:rFonts w:ascii="Arial" w:eastAsia="Arial" w:hAnsi="Arial" w:cs="Arial"/>
          <w:u w:val="single"/>
        </w:rPr>
        <w:t xml:space="preserve">  Except as provided in subsection 5, all conduct of and questions asked by a law enforcement officer during and pursuant to a traffic stop must be reasonably related to the original purpose for which the officer stopped the motor vehicle.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23" w:name="_PAGE__2_2af32c00_0bd6_4e0f_8fef_975f1b4"/>
      <w:bookmarkStart w:id="24" w:name="_PAR__2_0855b937_d57a_412b_92f8_d1dbdf6e"/>
      <w:bookmarkEnd w:id="1"/>
      <w:bookmarkEnd w:id="22"/>
      <w:r w:rsidRPr="00DD06EF">
        <w:rPr>
          <w:rFonts w:ascii="Arial" w:eastAsia="Arial" w:hAnsi="Arial" w:cs="Arial"/>
          <w:b/>
          <w:u w:val="single"/>
        </w:rPr>
        <w:t>4.  Admissibility of evidence.</w:t>
      </w:r>
      <w:r>
        <w:rPr>
          <w:rFonts w:ascii="Arial" w:eastAsia="Arial" w:hAnsi="Arial" w:cs="Arial"/>
          <w:u w:val="single"/>
        </w:rPr>
        <w:t xml:space="preserve">  Except as provided in subsection 5, evidence of criminal activity obtained during and pursuant to a pretextual traffic stop is inadmissible in any criminal proceeding.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25" w:name="_PAR__3_8b42eed6_398d_43cc_9a41_c8c81459"/>
      <w:bookmarkEnd w:id="24"/>
      <w:r w:rsidRPr="00DD06EF">
        <w:rPr>
          <w:rFonts w:ascii="Arial" w:eastAsia="Arial" w:hAnsi="Arial" w:cs="Arial"/>
          <w:b/>
          <w:u w:val="single"/>
        </w:rPr>
        <w:t>5.  Exceptions.</w:t>
      </w:r>
      <w:r>
        <w:rPr>
          <w:rFonts w:ascii="Arial" w:eastAsia="Arial" w:hAnsi="Arial" w:cs="Arial"/>
          <w:u w:val="single"/>
        </w:rPr>
        <w:t xml:space="preserve">  Subsections 3 and 4 do not apply to conduct of or the questions asked by a law enforcement officer or to the admissibility of evidence if during and pursuant to the traffic stop the officer develops an articulable suspicion of criminal activity.</w:t>
      </w:r>
      <w:r>
        <w:rPr>
          <w:rFonts w:ascii="Arial" w:eastAsia="Arial" w:hAnsi="Arial" w:cs="Arial"/>
        </w:rPr>
        <w:t>'</w:t>
      </w:r>
    </w:p>
    <w:p w:rsidR="00F64282" w:rsidP="00F64282">
      <w:pPr>
        <w:ind w:left="360" w:firstLine="360"/>
        <w:rPr>
          <w:rFonts w:ascii="Arial" w:eastAsia="Arial" w:hAnsi="Arial" w:cs="Arial"/>
        </w:rPr>
      </w:pPr>
      <w:bookmarkStart w:id="26" w:name="_INSTRUCTION__254b84a6_f421_46d5_b6af_88"/>
      <w:bookmarkStart w:id="27" w:name="_PAR__4_d53f5446_4cbd_41e5_84f6_0a6c5081"/>
      <w:bookmarkEnd w:id="11"/>
      <w:bookmarkEnd w:id="25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F64282" w:rsidP="00F6428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" w:name="_SUMMARY__6d7d7279_6d88_4126_9ed8_bf7426"/>
      <w:bookmarkStart w:id="29" w:name="_PAR__5_c2eae754_7029_4742_a3d3_2d58aec8"/>
      <w:bookmarkEnd w:id="26"/>
      <w:bookmarkEnd w:id="27"/>
      <w:r>
        <w:rPr>
          <w:rFonts w:ascii="Arial" w:eastAsia="Arial" w:hAnsi="Arial" w:cs="Arial"/>
          <w:b/>
          <w:sz w:val="24"/>
        </w:rPr>
        <w:t>SUMMARY</w:t>
      </w:r>
    </w:p>
    <w:p w:rsidR="00F64282" w:rsidP="00F64282">
      <w:pPr>
        <w:keepNext/>
        <w:ind w:left="360" w:firstLine="360"/>
        <w:rPr>
          <w:rFonts w:ascii="Arial" w:eastAsia="Arial" w:hAnsi="Arial" w:cs="Arial"/>
        </w:rPr>
      </w:pPr>
      <w:bookmarkStart w:id="30" w:name="_PAR__6_334c63c1_4509_41c9_b881_c93f577c"/>
      <w:bookmarkEnd w:id="29"/>
      <w:r w:rsidRPr="0049459A">
        <w:rPr>
          <w:rFonts w:ascii="Arial" w:eastAsia="Arial" w:hAnsi="Arial" w:cs="Arial"/>
        </w:rPr>
        <w:t>This amendment</w:t>
      </w:r>
      <w:r>
        <w:rPr>
          <w:rFonts w:ascii="Arial" w:eastAsia="Arial" w:hAnsi="Arial" w:cs="Arial"/>
        </w:rPr>
        <w:t>, which</w:t>
      </w:r>
      <w:r w:rsidRPr="0049459A">
        <w:rPr>
          <w:rFonts w:ascii="Arial" w:eastAsia="Arial" w:hAnsi="Arial" w:cs="Arial"/>
        </w:rPr>
        <w:t xml:space="preserve"> is the majority report of the committee</w:t>
      </w:r>
      <w:r>
        <w:rPr>
          <w:rFonts w:ascii="Arial" w:eastAsia="Arial" w:hAnsi="Arial" w:cs="Arial"/>
        </w:rPr>
        <w:t>,</w:t>
      </w:r>
      <w:r w:rsidRPr="0049459A">
        <w:rPr>
          <w:rFonts w:ascii="Arial" w:eastAsia="Arial" w:hAnsi="Arial" w:cs="Arial"/>
        </w:rPr>
        <w:t xml:space="preserve"> replaces the bill.  This amendment defines </w:t>
      </w:r>
      <w:r>
        <w:rPr>
          <w:rFonts w:ascii="Arial" w:eastAsia="Arial" w:hAnsi="Arial" w:cs="Arial"/>
        </w:rPr>
        <w:t>"</w:t>
      </w:r>
      <w:r w:rsidRPr="0049459A">
        <w:rPr>
          <w:rFonts w:ascii="Arial" w:eastAsia="Arial" w:hAnsi="Arial" w:cs="Arial"/>
        </w:rPr>
        <w:t>traffic stop</w:t>
      </w:r>
      <w:r>
        <w:rPr>
          <w:rFonts w:ascii="Arial" w:eastAsia="Arial" w:hAnsi="Arial" w:cs="Arial"/>
        </w:rPr>
        <w:t>"</w:t>
      </w:r>
      <w:r w:rsidRPr="0049459A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"</w:t>
      </w:r>
      <w:r w:rsidRPr="0049459A">
        <w:rPr>
          <w:rFonts w:ascii="Arial" w:eastAsia="Arial" w:hAnsi="Arial" w:cs="Arial"/>
        </w:rPr>
        <w:t>pretextual traffic stop,</w:t>
      </w:r>
      <w:r>
        <w:rPr>
          <w:rFonts w:ascii="Arial" w:eastAsia="Arial" w:hAnsi="Arial" w:cs="Arial"/>
        </w:rPr>
        <w:t>"</w:t>
      </w:r>
      <w:r w:rsidRPr="0049459A">
        <w:rPr>
          <w:rFonts w:ascii="Arial" w:eastAsia="Arial" w:hAnsi="Arial" w:cs="Arial"/>
        </w:rPr>
        <w:t xml:space="preserve"> prohibits the practice of pretextual traffic stops, limits law </w:t>
      </w:r>
      <w:r>
        <w:rPr>
          <w:rFonts w:ascii="Arial" w:eastAsia="Arial" w:hAnsi="Arial" w:cs="Arial"/>
        </w:rPr>
        <w:t xml:space="preserve">enforcement </w:t>
      </w:r>
      <w:r w:rsidRPr="0049459A">
        <w:rPr>
          <w:rFonts w:ascii="Arial" w:eastAsia="Arial" w:hAnsi="Arial" w:cs="Arial"/>
        </w:rPr>
        <w:t xml:space="preserve">officer conduct and questions during </w:t>
      </w:r>
      <w:r>
        <w:rPr>
          <w:rFonts w:ascii="Arial" w:eastAsia="Arial" w:hAnsi="Arial" w:cs="Arial"/>
        </w:rPr>
        <w:t xml:space="preserve">and pursuant to </w:t>
      </w:r>
      <w:r w:rsidRPr="0049459A">
        <w:rPr>
          <w:rFonts w:ascii="Arial" w:eastAsia="Arial" w:hAnsi="Arial" w:cs="Arial"/>
        </w:rPr>
        <w:t xml:space="preserve">a traffic stop to conduct and questions reasonably related to the original purpose of the traffic stop and designates as inadmissible in a criminal proceeding evidence obtained as a result of a pretextual </w:t>
      </w:r>
      <w:r>
        <w:rPr>
          <w:rFonts w:ascii="Arial" w:eastAsia="Arial" w:hAnsi="Arial" w:cs="Arial"/>
        </w:rPr>
        <w:t xml:space="preserve">traffic </w:t>
      </w:r>
      <w:r w:rsidRPr="0049459A">
        <w:rPr>
          <w:rFonts w:ascii="Arial" w:eastAsia="Arial" w:hAnsi="Arial" w:cs="Arial"/>
        </w:rPr>
        <w:t xml:space="preserve">stop.  The amendment provides exceptions for conduct and questions of a law enforcement officer and the admissibility of evidence if during </w:t>
      </w:r>
      <w:r>
        <w:rPr>
          <w:rFonts w:ascii="Arial" w:eastAsia="Arial" w:hAnsi="Arial" w:cs="Arial"/>
        </w:rPr>
        <w:t xml:space="preserve">and pursuant to </w:t>
      </w:r>
      <w:r w:rsidRPr="0049459A">
        <w:rPr>
          <w:rFonts w:ascii="Arial" w:eastAsia="Arial" w:hAnsi="Arial" w:cs="Arial"/>
        </w:rPr>
        <w:t>the traffic stop the officer develops an articulable suspicion of criminal activity.</w:t>
      </w:r>
    </w:p>
    <w:p w:rsidR="00F64282" w:rsidP="00F64282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1" w:name="_FISCAL_NOTE_REQUIRED__cbb9e559_c7cc_407"/>
      <w:bookmarkStart w:id="32" w:name="_PAR__7_979c6e3d_0a24_43c2_8583_ed6f8c0a"/>
      <w:bookmarkEnd w:id="30"/>
      <w:r>
        <w:rPr>
          <w:rFonts w:ascii="Arial" w:eastAsia="Arial" w:hAnsi="Arial" w:cs="Arial"/>
          <w:b/>
        </w:rPr>
        <w:t>FISCAL NOTE REQUIRED</w:t>
      </w:r>
    </w:p>
    <w:p w:rsidR="00000000" w:rsidRPr="00F64282" w:rsidP="00F64282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3" w:name="_PAR__8_a1419d92_acea_4f07_bbe9_364c388e"/>
      <w:bookmarkEnd w:id="32"/>
      <w:r>
        <w:rPr>
          <w:rFonts w:ascii="Arial" w:eastAsia="Arial" w:hAnsi="Arial" w:cs="Arial"/>
          <w:b/>
        </w:rPr>
        <w:t>(See attached)</w:t>
      </w:r>
      <w:bookmarkEnd w:id="23"/>
      <w:bookmarkEnd w:id="28"/>
      <w:bookmarkEnd w:id="31"/>
      <w:bookmarkEnd w:id="3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LR0975,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Maine's Drivers from Pretextual Traffic Stops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9459A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06EF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64282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