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To Reduce Barriers to Recovery from Addiction by Expanding Eligibility for Targeted Case Management Services</w:t>
      </w:r>
    </w:p>
    <w:p w:rsidR="00DF4AE4" w:rsidP="00DF4AE4">
      <w:pPr>
        <w:ind w:left="360" w:firstLine="360"/>
        <w:rPr>
          <w:rFonts w:ascii="Arial" w:eastAsia="Arial" w:hAnsi="Arial" w:cs="Arial"/>
        </w:rPr>
      </w:pPr>
      <w:bookmarkStart w:id="0" w:name="_BILL_SECTION_UNALLOCATED__73ee8045_6305"/>
      <w:bookmarkStart w:id="1" w:name="_DOC_BODY_CONTENT__1fbfcb4e_e2fc_4395_bd"/>
      <w:bookmarkStart w:id="2" w:name="_DOC_BODY__d8c60037_e521_4e8e_a194_ec160"/>
      <w:bookmarkStart w:id="3" w:name="_DOC_BODY_CONTAINER__c97a8f8d_2dc1_481b_"/>
      <w:bookmarkStart w:id="4" w:name="_PAGE__1_eabdd858_c910_4a54_a7c9_cb7d97e"/>
      <w:bookmarkStart w:id="5" w:name="_PAR__1_dfa70c6f_0f7d_42c6_ab23_535db810"/>
      <w:bookmarkStart w:id="6" w:name="_LINE__1_9dcfdbb5_c19a_46cc_9cd0_1fc2b86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f0d6ec54_bda6_4ab1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855222">
        <w:rPr>
          <w:rFonts w:ascii="Arial" w:eastAsia="Arial" w:hAnsi="Arial" w:cs="Arial"/>
          <w:b/>
          <w:sz w:val="24"/>
          <w:szCs w:val="24"/>
        </w:rPr>
        <w:t xml:space="preserve">Department of Health and Human Services to amend rules for </w:t>
      </w:r>
      <w:bookmarkStart w:id="8" w:name="_LINE__2_8f880acb_e6b0_48fb_b416_21cfe7a"/>
      <w:bookmarkEnd w:id="6"/>
      <w:r w:rsidRPr="00855222">
        <w:rPr>
          <w:rFonts w:ascii="Arial" w:eastAsia="Arial" w:hAnsi="Arial" w:cs="Arial"/>
          <w:b/>
          <w:sz w:val="24"/>
          <w:szCs w:val="24"/>
        </w:rPr>
        <w:t xml:space="preserve">targeted case management services.  Resolved: </w:t>
      </w:r>
      <w:r w:rsidRPr="00855222">
        <w:rPr>
          <w:rFonts w:ascii="Arial" w:eastAsia="Arial" w:hAnsi="Arial" w:cs="Arial"/>
        </w:rPr>
        <w:t xml:space="preserve"> That the Department of Health and </w:t>
      </w:r>
      <w:bookmarkStart w:id="9" w:name="_LINE__3_fd52c367_901a_42a0_b606_41d0088"/>
      <w:bookmarkEnd w:id="8"/>
      <w:r w:rsidRPr="00855222">
        <w:rPr>
          <w:rFonts w:ascii="Arial" w:eastAsia="Arial" w:hAnsi="Arial" w:cs="Arial"/>
        </w:rPr>
        <w:t xml:space="preserve">Human Services shall amend its rule Chapter 101:  MaineCare Benefits Manual, Chapter </w:t>
      </w:r>
      <w:bookmarkStart w:id="10" w:name="_LINE__4_980e655a_dcca_4195_87c5_a87b087"/>
      <w:bookmarkEnd w:id="9"/>
      <w:r w:rsidRPr="00855222">
        <w:rPr>
          <w:rFonts w:ascii="Arial" w:eastAsia="Arial" w:hAnsi="Arial" w:cs="Arial"/>
        </w:rPr>
        <w:t xml:space="preserve">II, Section 13.03-4 to remove from the eligibility requirements for targeted case </w:t>
      </w:r>
      <w:bookmarkStart w:id="11" w:name="_LINE__5_358493fa_092b_4d6c_a4ce_7f1ad16"/>
      <w:bookmarkEnd w:id="10"/>
      <w:r w:rsidRPr="00855222">
        <w:rPr>
          <w:rFonts w:ascii="Arial" w:eastAsia="Arial" w:hAnsi="Arial" w:cs="Arial"/>
        </w:rPr>
        <w:t xml:space="preserve">management services for adults with substance use disorder the provision regarding </w:t>
      </w:r>
      <w:bookmarkStart w:id="12" w:name="_LINE__6_98c883eb_6df9_4d29_ab49_f72b702"/>
      <w:bookmarkEnd w:id="11"/>
      <w:r w:rsidRPr="00855222">
        <w:rPr>
          <w:rFonts w:ascii="Arial" w:eastAsia="Arial" w:hAnsi="Arial" w:cs="Arial"/>
        </w:rPr>
        <w:t xml:space="preserve">pregnancy, living with minor children and intravenous drug use.  Rules adopted pursuant </w:t>
      </w:r>
      <w:bookmarkStart w:id="13" w:name="_LINE__7_6b9e8bb0_439f_4b6b_82be_82a2208"/>
      <w:bookmarkEnd w:id="12"/>
      <w:r w:rsidRPr="00855222">
        <w:rPr>
          <w:rFonts w:ascii="Arial" w:eastAsia="Arial" w:hAnsi="Arial" w:cs="Arial"/>
        </w:rPr>
        <w:t xml:space="preserve">to this section are routine technical rules pursuant to the Maine Revised Statutes, Title 5, </w:t>
      </w:r>
      <w:bookmarkStart w:id="14" w:name="_LINE__8_9d5e0ab4_b51b_4436_8118_5bf9973"/>
      <w:bookmarkEnd w:id="13"/>
      <w:r w:rsidRPr="00855222">
        <w:rPr>
          <w:rFonts w:ascii="Arial" w:eastAsia="Arial" w:hAnsi="Arial" w:cs="Arial"/>
        </w:rPr>
        <w:t>chapter 375, subchapter 2-A.</w:t>
      </w:r>
      <w:bookmarkEnd w:id="14"/>
    </w:p>
    <w:p w:rsidR="00DF4AE4" w:rsidP="00DF4AE4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5" w:name="_SUMMARY__07508494_6987_4085_a422_36a404"/>
      <w:bookmarkStart w:id="16" w:name="_PAR__2_f6953dc3_dde0_4407_b792_f23dcc0d"/>
      <w:bookmarkStart w:id="17" w:name="_LINE__9_6a5edbd0_c2d0_48c2_bc86_e76ee0c"/>
      <w:bookmarkEnd w:id="0"/>
      <w:bookmarkEnd w:id="1"/>
      <w:bookmarkEnd w:id="5"/>
      <w:r>
        <w:rPr>
          <w:rFonts w:ascii="Arial" w:eastAsia="Arial" w:hAnsi="Arial" w:cs="Arial"/>
          <w:b/>
          <w:sz w:val="24"/>
        </w:rPr>
        <w:t>SUMMARY</w:t>
      </w:r>
      <w:bookmarkEnd w:id="17"/>
    </w:p>
    <w:p w:rsidR="00DF4AE4" w:rsidP="00DF4AE4">
      <w:pPr>
        <w:ind w:left="360" w:firstLine="360"/>
        <w:rPr>
          <w:rFonts w:ascii="Arial" w:eastAsia="Arial" w:hAnsi="Arial" w:cs="Arial"/>
        </w:rPr>
      </w:pPr>
      <w:bookmarkStart w:id="18" w:name="_Hlk61349026"/>
      <w:bookmarkStart w:id="19" w:name="_PAR__3_efa70d45_5c5a_42cf_a839_5fd81e87"/>
      <w:bookmarkStart w:id="20" w:name="_LINE__10_c5830098_95d6_4840_876c_f63df9"/>
      <w:bookmarkEnd w:id="16"/>
      <w:r w:rsidRPr="00855222">
        <w:rPr>
          <w:rFonts w:ascii="Arial" w:eastAsia="Arial" w:hAnsi="Arial" w:cs="Arial"/>
        </w:rPr>
        <w:t xml:space="preserve">This resolve directs the Department of Health and Human Services to amend its rule </w:t>
      </w:r>
      <w:bookmarkStart w:id="21" w:name="_LINE__11_7a318033_5bf9_4d22_810c_2c950d"/>
      <w:bookmarkEnd w:id="20"/>
      <w:r w:rsidRPr="00855222">
        <w:rPr>
          <w:rFonts w:ascii="Arial" w:eastAsia="Arial" w:hAnsi="Arial" w:cs="Arial"/>
        </w:rPr>
        <w:t xml:space="preserve">Chapter 101:  MaineCare Benefits Manual, Chapter II, Section 13.03-4 to remove from the </w:t>
      </w:r>
      <w:bookmarkStart w:id="22" w:name="_LINE__12_63d557b6_3471_4f26_9d1c_fc602b"/>
      <w:bookmarkEnd w:id="21"/>
      <w:r w:rsidRPr="00855222">
        <w:rPr>
          <w:rFonts w:ascii="Arial" w:eastAsia="Arial" w:hAnsi="Arial" w:cs="Arial"/>
        </w:rPr>
        <w:t xml:space="preserve">eligibility requirements for targeted case management services for adults with substance </w:t>
      </w:r>
      <w:bookmarkStart w:id="23" w:name="_LINE__13_22177277_b31c_4cc9_9a5e_9b4125"/>
      <w:bookmarkEnd w:id="22"/>
      <w:r w:rsidRPr="00855222">
        <w:rPr>
          <w:rFonts w:ascii="Arial" w:eastAsia="Arial" w:hAnsi="Arial" w:cs="Arial"/>
        </w:rPr>
        <w:t xml:space="preserve">use disorder the provision regarding pregnancy, living with minor children and intravenous </w:t>
      </w:r>
      <w:bookmarkStart w:id="24" w:name="_LINE__14_950c40f2_0707_4647_a9dc_185efe"/>
      <w:bookmarkEnd w:id="23"/>
      <w:r w:rsidRPr="00855222">
        <w:rPr>
          <w:rFonts w:ascii="Arial" w:eastAsia="Arial" w:hAnsi="Arial" w:cs="Arial"/>
        </w:rPr>
        <w:t>drug use.</w:t>
      </w:r>
      <w:bookmarkEnd w:id="24"/>
    </w:p>
    <w:bookmarkEnd w:id="2"/>
    <w:bookmarkEnd w:id="3"/>
    <w:bookmarkEnd w:id="4"/>
    <w:bookmarkEnd w:id="15"/>
    <w:bookmarkEnd w:id="18"/>
    <w:bookmarkEnd w:id="19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LR1129,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To Reduce Barriers to Recovery from Addiction by Expanding Eligibility for Targeted Case Management Services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360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55222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DF4AE4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128287</ItemId>
    <LRId>67193</LRId>
    <LRNumber>1129</LRNumber>
    <LDNumber>360</LDNumber>
    <PaperNumber>HP0258</PaperNumber>
    <ItemNumber>1</ItemNumber>
    <Legislature>130</Legislature>
    <LegislatureDescription>130th Legislature</LegislatureDescription>
    <Session>R1</Session>
    <SessionDescription>First Regular Session</SessionDescription>
    <RequestType>Resolve</RequestType>
    <RequestTypeId>9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Health and Human Services</LeadCommitteeName>
    <LRTitle>Resolve, To Reduce Barriers to Recovery from Addiction by Expanding Eligibility for Targeted Case Management Services</LRTitle>
    <ItemTitle>Resolve, To Reduce Barriers to Recovery from Addiction by Expanding Eligibility for Targeted Case Management Services</ItemTitle>
    <ShortTitle1>REDUCE BARRIERS TO RECOVERY</ShortTitle1>
    <ShortTitle2>FROM ADDICTION BY EXPANDING EL</ShortTitle2>
    <SponsorFirstName>Colleen</SponsorFirstName>
    <SponsorLastName>Madigan</SponsorLastName>
    <SponsorChamberPrefix>Rep.</SponsorChamberPrefix>
    <SponsorFrom>Waterville</SponsorFrom>
    <DraftingCycleCount>1</DraftingCycleCount>
    <LatestDraftingActionId>137</LatestDraftingActionId>
    <LatestDraftingActionDate>2021-02-04T10:08:16</LatestDraftingActionDate>
    <LatestDrafterName>jpooley</LatestDrafterName>
    <LatestTechName>bringrose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w:rsidR="00DF4AE4" w:rsidRDefault="00DF4AE4" w:rsidP="00DF4AE4"&amp;gt;&amp;lt;w:pPr&amp;gt;&amp;lt;w:ind w:left="360" w:firstLine="360" /&amp;gt;&amp;lt;/w:pPr&amp;gt;&amp;lt;w:bookmarkStart w:id="0" w:name="_BILL_SECTION_UNALLOCATED__73ee8045_6305" /&amp;gt;&amp;lt;w:bookmarkStart w:id="1" w:name="_DOC_BODY_CONTENT__1fbfcb4e_e2fc_4395_bd" /&amp;gt;&amp;lt;w:bookmarkStart w:id="2" w:name="_DOC_BODY__d8c60037_e521_4e8e_a194_ec160" /&amp;gt;&amp;lt;w:bookmarkStart w:id="3" w:name="_DOC_BODY_CONTAINER__c97a8f8d_2dc1_481b_" /&amp;gt;&amp;lt;w:bookmarkStart w:id="4" w:name="_PAGE__1_eabdd858_c910_4a54_a7c9_cb7d97e" /&amp;gt;&amp;lt;w:bookmarkStart w:id="5" w:name="_PAR__1_dfa70c6f_0f7d_42c6_ab23_535db810" /&amp;gt;&amp;lt;w:bookmarkStart w:id="6" w:name="_LINE__1_9dcfdbb5_c19a_46cc_9cd0_1fc2b86" /&amp;gt;&amp;lt;w:r&amp;gt;&amp;lt;w:rPr&amp;gt;&amp;lt;w:b /&amp;gt;&amp;lt;w:sz w:val="24" /&amp;gt;&amp;lt;/w:rPr&amp;gt;&amp;lt;w:t xml:space="preserve"&amp;gt;Sec. &amp;lt;/w:t&amp;gt;&amp;lt;/w:r&amp;gt;&amp;lt;w:bookmarkStart w:id="7" w:name="_BILL_SECTION_NUMBER__f0d6ec54_bda6_4ab1" /&amp;gt;&amp;lt;w:r&amp;gt;&amp;lt;w:rPr&amp;gt;&amp;lt;w:b /&amp;gt;&amp;lt;w:sz w:val="24" /&amp;gt;&amp;lt;/w:rPr&amp;gt;&amp;lt;w:t&amp;gt;1&amp;lt;/w:t&amp;gt;&amp;lt;/w:r&amp;gt;&amp;lt;w:bookmarkEnd w:id="7"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w:rsidRPr="00855222"&amp;gt;&amp;lt;w:rPr&amp;gt;&amp;lt;w:b /&amp;gt;&amp;lt;w:sz w:val="24" /&amp;gt;&amp;lt;w:szCs w:val="24" /&amp;gt;&amp;lt;/w:rPr&amp;gt;&amp;lt;w:t xml:space="preserve"&amp;gt;Department of Health and Human Services to amend rules for &amp;lt;/w:t&amp;gt;&amp;lt;/w:r&amp;gt;&amp;lt;w:bookmarkStart w:id="8" w:name="_LINE__2_8f880acb_e6b0_48fb_b416_21cfe7a" /&amp;gt;&amp;lt;w:bookmarkEnd w:id="6" /&amp;gt;&amp;lt;w:r w:rsidRPr="00855222"&amp;gt;&amp;lt;w:rPr&amp;gt;&amp;lt;w:b /&amp;gt;&amp;lt;w:sz w:val="24" /&amp;gt;&amp;lt;w:szCs w:val="24" /&amp;gt;&amp;lt;/w:rPr&amp;gt;&amp;lt;w:t xml:space="preserve"&amp;gt;targeted case management services.  Resolved: &amp;lt;/w:t&amp;gt;&amp;lt;/w:r&amp;gt;&amp;lt;w:r w:rsidRPr="00855222"&amp;gt;&amp;lt;w:t xml:space="preserve"&amp;gt; That the Department of Health and &amp;lt;/w:t&amp;gt;&amp;lt;/w:r&amp;gt;&amp;lt;w:bookmarkStart w:id="9" w:name="_LINE__3_fd52c367_901a_42a0_b606_41d0088" /&amp;gt;&amp;lt;w:bookmarkEnd w:id="8" /&amp;gt;&amp;lt;w:r w:rsidRPr="00855222"&amp;gt;&amp;lt;w:t xml:space="preserve"&amp;gt;Human Services shall amend its rule Chapter 101:  MaineCare Benefits Manual, Chapter &amp;lt;/w:t&amp;gt;&amp;lt;/w:r&amp;gt;&amp;lt;w:bookmarkStart w:id="10" w:name="_LINE__4_980e655a_dcca_4195_87c5_a87b087" /&amp;gt;&amp;lt;w:bookmarkEnd w:id="9" /&amp;gt;&amp;lt;w:r w:rsidRPr="00855222"&amp;gt;&amp;lt;w:t xml:space="preserve"&amp;gt;II, Section 13.03-4 to remove from the eligibility requirements for targeted case &amp;lt;/w:t&amp;gt;&amp;lt;/w:r&amp;gt;&amp;lt;w:bookmarkStart w:id="11" w:name="_LINE__5_358493fa_092b_4d6c_a4ce_7f1ad16" /&amp;gt;&amp;lt;w:bookmarkEnd w:id="10" /&amp;gt;&amp;lt;w:r w:rsidRPr="00855222"&amp;gt;&amp;lt;w:t xml:space="preserve"&amp;gt;management services for adults with substance use disorder the provision regarding &amp;lt;/w:t&amp;gt;&amp;lt;/w:r&amp;gt;&amp;lt;w:bookmarkStart w:id="12" w:name="_LINE__6_98c883eb_6df9_4d29_ab49_f72b702" /&amp;gt;&amp;lt;w:bookmarkEnd w:id="11" /&amp;gt;&amp;lt;w:r w:rsidRPr="00855222"&amp;gt;&amp;lt;w:t xml:space="preserve"&amp;gt;pregnancy, living with minor children and intravenous drug use.  Rules adopted pursuant &amp;lt;/w:t&amp;gt;&amp;lt;/w:r&amp;gt;&amp;lt;w:bookmarkStart w:id="13" w:name="_LINE__7_6b9e8bb0_439f_4b6b_82be_82a2208" /&amp;gt;&amp;lt;w:bookmarkEnd w:id="12" /&amp;gt;&amp;lt;w:r w:rsidRPr="00855222"&amp;gt;&amp;lt;w:t xml:space="preserve"&amp;gt;to this section are routine technical rules pursuant to the Maine Revised Statutes, Title 5, &amp;lt;/w:t&amp;gt;&amp;lt;/w:r&amp;gt;&amp;lt;w:bookmarkStart w:id="14" w:name="_LINE__8_9d5e0ab4_b51b_4436_8118_5bf9973" /&amp;gt;&amp;lt;w:bookmarkEnd w:id="13" /&amp;gt;&amp;lt;w:r w:rsidRPr="00855222"&amp;gt;&amp;lt;w:t&amp;gt;chapter 375, subchapter 2-A.&amp;lt;/w:t&amp;gt;&amp;lt;/w:r&amp;gt;&amp;lt;w:bookmarkEnd w:id="14" /&amp;gt;&amp;lt;/w:p&amp;gt;&amp;lt;w:p w:rsidR="00DF4AE4" w:rsidRDefault="00DF4AE4" w:rsidP="00DF4AE4"&amp;gt;&amp;lt;w:pPr&amp;gt;&amp;lt;w:keepNext /&amp;gt;&amp;lt;w:spacing w:before="240" /&amp;gt;&amp;lt;w:ind w:left="360" /&amp;gt;&amp;lt;w:jc w:val="center" /&amp;gt;&amp;lt;/w:pPr&amp;gt;&amp;lt;w:bookmarkStart w:id="15" w:name="_SUMMARY__07508494_6987_4085_a422_36a404" /&amp;gt;&amp;lt;w:bookmarkStart w:id="16" w:name="_PAR__2_f6953dc3_dde0_4407_b792_f23dcc0d" /&amp;gt;&amp;lt;w:bookmarkStart w:id="17" w:name="_LINE__9_6a5edbd0_c2d0_48c2_bc86_e76ee0c" /&amp;gt;&amp;lt;w:bookmarkEnd w:id="0" /&amp;gt;&amp;lt;w:bookmarkEnd w:id="1" /&amp;gt;&amp;lt;w:bookmarkEnd w:id="5" /&amp;gt;&amp;lt;w:r&amp;gt;&amp;lt;w:rPr&amp;gt;&amp;lt;w:b /&amp;gt;&amp;lt;w:sz w:val="24" /&amp;gt;&amp;lt;/w:rPr&amp;gt;&amp;lt;w:t&amp;gt;SUMMARY&amp;lt;/w:t&amp;gt;&amp;lt;/w:r&amp;gt;&amp;lt;w:bookmarkEnd w:id="17" /&amp;gt;&amp;lt;/w:p&amp;gt;&amp;lt;w:p w:rsidR="00DF4AE4" w:rsidRDefault="00DF4AE4" w:rsidP="00DF4AE4"&amp;gt;&amp;lt;w:pPr&amp;gt;&amp;lt;w:ind w:left="360" w:firstLine="360" /&amp;gt;&amp;lt;/w:pPr&amp;gt;&amp;lt;w:bookmarkStart w:id="18" w:name="_Hlk61349026" /&amp;gt;&amp;lt;w:bookmarkStart w:id="19" w:name="_PAR__3_efa70d45_5c5a_42cf_a839_5fd81e87" /&amp;gt;&amp;lt;w:bookmarkStart w:id="20" w:name="_LINE__10_c5830098_95d6_4840_876c_f63df9" /&amp;gt;&amp;lt;w:bookmarkEnd w:id="16" /&amp;gt;&amp;lt;w:r w:rsidRPr="00855222"&amp;gt;&amp;lt;w:t xml:space="preserve"&amp;gt;This resolve directs the Department of Health and Human Services to amend its rule &amp;lt;/w:t&amp;gt;&amp;lt;/w:r&amp;gt;&amp;lt;w:bookmarkStart w:id="21" w:name="_LINE__11_7a318033_5bf9_4d22_810c_2c950d" /&amp;gt;&amp;lt;w:bookmarkEnd w:id="20" /&amp;gt;&amp;lt;w:r w:rsidRPr="00855222"&amp;gt;&amp;lt;w:t xml:space="preserve"&amp;gt;Chapter 101:  MaineCare Benefits Manual, Chapter II, Section 13.03-4 to remove from the &amp;lt;/w:t&amp;gt;&amp;lt;/w:r&amp;gt;&amp;lt;w:bookmarkStart w:id="22" w:name="_LINE__12_63d557b6_3471_4f26_9d1c_fc602b" /&amp;gt;&amp;lt;w:bookmarkEnd w:id="21" /&amp;gt;&amp;lt;w:r w:rsidRPr="00855222"&amp;gt;&amp;lt;w:t xml:space="preserve"&amp;gt;eligibility requirements for targeted case management services for adults with substance &amp;lt;/w:t&amp;gt;&amp;lt;/w:r&amp;gt;&amp;lt;w:bookmarkStart w:id="23" w:name="_LINE__13_22177277_b31c_4cc9_9a5e_9b4125" /&amp;gt;&amp;lt;w:bookmarkEnd w:id="22" /&amp;gt;&amp;lt;w:r w:rsidRPr="00855222"&amp;gt;&amp;lt;w:t xml:space="preserve"&amp;gt;use disorder the provision regarding pregnancy, living with minor children and intravenous &amp;lt;/w:t&amp;gt;&amp;lt;/w:r&amp;gt;&amp;lt;w:bookmarkStart w:id="24" w:name="_LINE__14_950c40f2_0707_4647_a9dc_185efe" /&amp;gt;&amp;lt;w:bookmarkEnd w:id="23" /&amp;gt;&amp;lt;w:r w:rsidRPr="00855222"&amp;gt;&amp;lt;w:t&amp;gt;drug use.&amp;lt;/w:t&amp;gt;&amp;lt;/w:r&amp;gt;&amp;lt;w:bookmarkEnd w:id="24" /&amp;gt;&amp;lt;/w:p&amp;gt;&amp;lt;w:bookmarkEnd w:id="2" /&amp;gt;&amp;lt;w:bookmarkEnd w:id="3" /&amp;gt;&amp;lt;w:bookmarkEnd w:id="4" /&amp;gt;&amp;lt;w:bookmarkEnd w:id="15" /&amp;gt;&amp;lt;w:bookmarkEnd w:id="18" /&amp;gt;&amp;lt;w:bookmarkEnd w:id="19" /&amp;gt;&amp;lt;w:p w:rsidR="00000000" w:rsidRDefault="00DF4AE4"&amp;gt;&amp;lt;w:r&amp;gt;&amp;lt;w:t xml:space="preserve"&amp;gt; &amp;lt;/w:t&amp;gt;&amp;lt;/w:r&amp;gt;&amp;lt;/w:p&amp;gt;&amp;lt;w:sectPr w:rsidR="00000000" w:rsidSect="00DF4AE4"&amp;gt;&amp;lt;w:footerReference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w:rsidR="00303F00" w:rsidRDefault="00DF4AE4"&amp;gt;&amp;lt;w:pPr&amp;gt;&amp;lt;w:pStyle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/&amp;gt;&amp;lt;/w:rPr&amp;gt;&amp;lt;w:t&amp;gt;130LR1129(01)&amp;lt;/w:t&amp;gt;&amp;lt;/w:r&amp;gt;&amp;lt;w:r&amp;gt;&amp;lt;w:rPr&amp;gt;&amp;lt;w:snapToGrid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eabdd858_c910_4a54_a7c9_cb7d97e&lt;/BookmarkName&gt;&lt;Tables /&gt;&lt;/ProcessedCheckInPage&gt;&lt;/Pages&gt;&lt;Paragraphs&gt;&lt;CheckInParagraphs&gt;&lt;PageNumber&gt;1&lt;/PageNumber&gt;&lt;BookmarkName&gt;_PAR__1_dfa70c6f_0f7d_42c6_ab23_535db810&lt;/BookmarkName&gt;&lt;StartingLineNumber&gt;1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f6953dc3_dde0_4407_b792_f23dcc0d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efa70d45_5c5a_42cf_a839_5fd81e87&lt;/BookmarkName&gt;&lt;StartingLineNumber&gt;10&lt;/StartingLineNumber&gt;&lt;EndingLineNumber&gt;14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