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the Agricultural Marketing Loan Fund and Agricultural Development Grant</w:t>
      </w:r>
    </w:p>
    <w:p w:rsidR="00815F8A" w:rsidP="00815F8A">
      <w:pPr>
        <w:spacing w:after="240"/>
        <w:ind w:left="360"/>
        <w:jc w:val="right"/>
        <w:rPr>
          <w:rFonts w:ascii="Arial" w:eastAsia="Arial" w:hAnsi="Arial" w:cs="Arial"/>
          <w:caps/>
        </w:rPr>
      </w:pPr>
      <w:bookmarkStart w:id="0" w:name="_AMEND_TITLE__c74a553d_2700_4950_af2c_38"/>
      <w:bookmarkStart w:id="1" w:name="_PAGE__1_6134a222_9783_435b_9d92_94106c5"/>
      <w:bookmarkStart w:id="2" w:name="_PAR__2_9f7353e1_cd93_4f40_807d_70bcfe04"/>
      <w:r>
        <w:rPr>
          <w:rFonts w:ascii="Arial" w:eastAsia="Arial" w:hAnsi="Arial" w:cs="Arial"/>
          <w:caps/>
        </w:rPr>
        <w:t>L.D. 219</w:t>
      </w:r>
    </w:p>
    <w:p w:rsidR="00815F8A" w:rsidP="00815F8A">
      <w:pPr>
        <w:tabs>
          <w:tab w:val="right" w:pos="8928"/>
        </w:tabs>
        <w:spacing w:after="360"/>
        <w:ind w:left="360"/>
        <w:rPr>
          <w:rFonts w:ascii="Arial" w:eastAsia="Arial" w:hAnsi="Arial" w:cs="Arial"/>
        </w:rPr>
      </w:pPr>
      <w:bookmarkStart w:id="3" w:name="_PAR__3_4d1ac1d4_d130_4045_8074_8d1bb097"/>
      <w:bookmarkEnd w:id="2"/>
      <w:r>
        <w:rPr>
          <w:rFonts w:ascii="Arial" w:eastAsia="Arial" w:hAnsi="Arial" w:cs="Arial"/>
        </w:rPr>
        <w:t>Date:</w:t>
      </w:r>
      <w:r>
        <w:rPr>
          <w:rFonts w:ascii="Arial" w:eastAsia="Arial" w:hAnsi="Arial" w:cs="Arial"/>
        </w:rPr>
        <w:tab/>
        <w:t>(Filing No. S-         )</w:t>
      </w:r>
    </w:p>
    <w:p w:rsidR="00815F8A" w:rsidP="00815F8A">
      <w:pPr>
        <w:spacing w:before="60" w:after="60"/>
        <w:ind w:left="720"/>
        <w:rPr>
          <w:rFonts w:ascii="Arial" w:eastAsia="Arial" w:hAnsi="Arial" w:cs="Arial"/>
        </w:rPr>
      </w:pPr>
      <w:bookmarkStart w:id="4" w:name="_PAR__4_98d372ff_e758_48b9_9d5f_b8ad09f3"/>
      <w:bookmarkEnd w:id="3"/>
      <w:r>
        <w:rPr>
          <w:rFonts w:ascii="Arial" w:eastAsia="Arial" w:hAnsi="Arial" w:cs="Arial"/>
        </w:rPr>
        <w:t>Reproduced and distributed under the direction of the Secretary of the Senate.</w:t>
      </w:r>
    </w:p>
    <w:p w:rsidR="00815F8A" w:rsidP="00815F8A">
      <w:pPr>
        <w:spacing w:before="160" w:after="0"/>
        <w:ind w:left="360"/>
        <w:jc w:val="center"/>
        <w:outlineLvl w:val="0"/>
        <w:rPr>
          <w:rFonts w:ascii="Arial" w:eastAsia="Arial" w:hAnsi="Arial" w:cs="Arial"/>
          <w:b/>
          <w:caps/>
          <w:sz w:val="24"/>
          <w:szCs w:val="32"/>
        </w:rPr>
      </w:pPr>
      <w:bookmarkStart w:id="5" w:name="_PAR__5_ca2419b1_90bb_43b1_9c0b_18c687f7"/>
      <w:bookmarkEnd w:id="4"/>
      <w:r>
        <w:rPr>
          <w:rFonts w:ascii="Arial" w:eastAsia="Arial" w:hAnsi="Arial" w:cs="Arial"/>
          <w:b/>
          <w:caps/>
          <w:sz w:val="24"/>
          <w:szCs w:val="32"/>
        </w:rPr>
        <w:t>STATE OF MAINE</w:t>
      </w:r>
    </w:p>
    <w:p w:rsidR="00815F8A" w:rsidP="00815F8A">
      <w:pPr>
        <w:spacing w:after="0"/>
        <w:ind w:left="360"/>
        <w:jc w:val="center"/>
        <w:outlineLvl w:val="0"/>
        <w:rPr>
          <w:rFonts w:ascii="Arial" w:eastAsia="Arial" w:hAnsi="Arial" w:cs="Arial"/>
          <w:b/>
          <w:caps/>
          <w:sz w:val="24"/>
          <w:szCs w:val="32"/>
        </w:rPr>
      </w:pPr>
      <w:bookmarkStart w:id="6" w:name="_PAR__6_079f040c_a159_45f4_b6e5_1a391788"/>
      <w:bookmarkEnd w:id="5"/>
      <w:r>
        <w:rPr>
          <w:rFonts w:ascii="Arial" w:eastAsia="Arial" w:hAnsi="Arial" w:cs="Arial"/>
          <w:b/>
          <w:caps/>
          <w:sz w:val="24"/>
          <w:szCs w:val="32"/>
        </w:rPr>
        <w:t>SENATE</w:t>
      </w:r>
    </w:p>
    <w:p w:rsidR="00815F8A" w:rsidP="00815F8A">
      <w:pPr>
        <w:spacing w:after="0"/>
        <w:ind w:left="360"/>
        <w:jc w:val="center"/>
        <w:outlineLvl w:val="0"/>
        <w:rPr>
          <w:rFonts w:ascii="Arial" w:eastAsia="Arial" w:hAnsi="Arial" w:cs="Arial"/>
          <w:b/>
          <w:caps/>
          <w:sz w:val="24"/>
          <w:szCs w:val="32"/>
        </w:rPr>
      </w:pPr>
      <w:bookmarkStart w:id="7" w:name="_PAR__7_64ce095d_0ba7_4108_912f_b8e72b4b"/>
      <w:bookmarkEnd w:id="6"/>
      <w:r>
        <w:rPr>
          <w:rFonts w:ascii="Arial" w:eastAsia="Arial" w:hAnsi="Arial" w:cs="Arial"/>
          <w:b/>
          <w:caps/>
          <w:sz w:val="24"/>
          <w:szCs w:val="32"/>
        </w:rPr>
        <w:t>130th Legislature</w:t>
      </w:r>
    </w:p>
    <w:p w:rsidR="00815F8A" w:rsidP="00815F8A">
      <w:pPr>
        <w:spacing w:after="0"/>
        <w:ind w:left="360"/>
        <w:jc w:val="center"/>
        <w:outlineLvl w:val="0"/>
        <w:rPr>
          <w:rFonts w:ascii="Arial" w:eastAsia="Arial" w:hAnsi="Arial" w:cs="Arial"/>
          <w:b/>
          <w:caps/>
          <w:sz w:val="24"/>
          <w:szCs w:val="32"/>
        </w:rPr>
      </w:pPr>
      <w:bookmarkStart w:id="8" w:name="_PAR__8_565bf91c_8242_49ff_9221_02a10df3"/>
      <w:bookmarkEnd w:id="7"/>
      <w:r>
        <w:rPr>
          <w:rFonts w:ascii="Arial" w:eastAsia="Arial" w:hAnsi="Arial" w:cs="Arial"/>
          <w:b/>
          <w:caps/>
          <w:sz w:val="24"/>
          <w:szCs w:val="32"/>
        </w:rPr>
        <w:t>Second Regular Session</w:t>
      </w:r>
    </w:p>
    <w:p w:rsidR="00815F8A" w:rsidP="00815F8A">
      <w:pPr>
        <w:spacing w:before="400" w:after="200"/>
        <w:ind w:left="360" w:firstLine="360"/>
        <w:rPr>
          <w:rFonts w:ascii="Arial" w:eastAsia="Arial" w:hAnsi="Arial" w:cs="Arial"/>
        </w:rPr>
      </w:pPr>
      <w:bookmarkStart w:id="9" w:name="_PAR__9_53712f92_a3cf_427b_8047_480d3781"/>
      <w:bookmarkEnd w:id="8"/>
      <w:r>
        <w:rPr>
          <w:rFonts w:ascii="Arial" w:eastAsia="Arial" w:hAnsi="Arial" w:cs="Arial"/>
          <w:szCs w:val="22"/>
        </w:rPr>
        <w:t>SENATE AMENDMENT “      ” to COMMITTEE AMENDMENT “A” to H.P. 154, L.D. 219, “An Act To Improve the Agricultural Marketing Loan Fund and Agricultural Development Grant”</w:t>
      </w:r>
    </w:p>
    <w:p w:rsidR="00815F8A" w:rsidP="00815F8A">
      <w:pPr>
        <w:ind w:left="360" w:firstLine="360"/>
        <w:rPr>
          <w:rFonts w:ascii="Arial" w:eastAsia="Arial" w:hAnsi="Arial" w:cs="Arial"/>
        </w:rPr>
      </w:pPr>
      <w:bookmarkStart w:id="10" w:name="_INSTRUCTION__f3d79de2_f1e3_4aac_b704_e3"/>
      <w:bookmarkStart w:id="11" w:name="_PAR__10_3b16325d_496e_40e7_b890_9c31034"/>
      <w:bookmarkEnd w:id="0"/>
      <w:bookmarkEnd w:id="9"/>
      <w:r>
        <w:rPr>
          <w:rFonts w:ascii="Arial" w:eastAsia="Arial" w:hAnsi="Arial" w:cs="Arial"/>
        </w:rPr>
        <w:t>Amend the amendment in section 1 in §306-A in subsection 1 in the last 3 lines (page 1, lines 23 to 25 in amendment) by striking out the following: "</w:t>
      </w:r>
      <w:r>
        <w:rPr>
          <w:rFonts w:ascii="Arial" w:eastAsia="Arial" w:hAnsi="Arial" w:cs="Arial"/>
          <w:u w:val="single"/>
        </w:rPr>
        <w:t>No later than July 31st each fiscal year, the State Controller shall transfer $550,000 from General Fund undedicated revenue to the fund.</w:t>
      </w:r>
      <w:r>
        <w:rPr>
          <w:rFonts w:ascii="Arial" w:eastAsia="Arial" w:hAnsi="Arial" w:cs="Arial"/>
        </w:rPr>
        <w:t>"</w:t>
      </w:r>
    </w:p>
    <w:p w:rsidR="00815F8A" w:rsidP="00815F8A">
      <w:pPr>
        <w:ind w:left="360" w:firstLine="360"/>
        <w:rPr>
          <w:rFonts w:ascii="Arial" w:eastAsia="Arial" w:hAnsi="Arial" w:cs="Arial"/>
        </w:rPr>
      </w:pPr>
      <w:bookmarkStart w:id="12" w:name="_INSTRUCTION__3a68702c_133a_4f61_8e55_e1"/>
      <w:bookmarkStart w:id="13" w:name="_PAR__11_c8205381_4577_4794_9af0_f04fa3c"/>
      <w:bookmarkEnd w:id="10"/>
      <w:bookmarkEnd w:id="11"/>
      <w:r>
        <w:rPr>
          <w:rFonts w:ascii="Arial" w:eastAsia="Arial" w:hAnsi="Arial" w:cs="Arial"/>
        </w:rPr>
        <w:t>Amend the amendment by striking out all of section 13 and inserting the following:</w:t>
      </w:r>
    </w:p>
    <w:p w:rsidR="00815F8A" w:rsidP="00815F8A">
      <w:pPr>
        <w:ind w:left="360" w:firstLine="360"/>
        <w:rPr>
          <w:rFonts w:ascii="Arial" w:eastAsia="Arial" w:hAnsi="Arial" w:cs="Arial"/>
        </w:rPr>
      </w:pPr>
      <w:bookmarkStart w:id="14" w:name="_PAR__12_abf8fef1_380e_411f_9342_d4cc878"/>
      <w:bookmarkEnd w:id="13"/>
      <w:r>
        <w:rPr>
          <w:rFonts w:ascii="Arial" w:eastAsia="Arial" w:hAnsi="Arial" w:cs="Arial"/>
        </w:rPr>
        <w:t>'</w:t>
      </w:r>
      <w:r>
        <w:rPr>
          <w:rFonts w:ascii="Arial" w:eastAsia="Arial" w:hAnsi="Arial" w:cs="Arial"/>
          <w:b/>
          <w:sz w:val="24"/>
        </w:rPr>
        <w:t>Sec. 13.</w:t>
      </w:r>
      <w:r>
        <w:rPr>
          <w:rFonts w:ascii="Arial" w:eastAsia="Arial" w:hAnsi="Arial" w:cs="Arial"/>
        </w:rPr>
        <w:t xml:space="preserve">  </w:t>
      </w:r>
      <w:r w:rsidRPr="00866156">
        <w:rPr>
          <w:rFonts w:ascii="Arial" w:eastAsia="Arial" w:hAnsi="Arial" w:cs="Arial"/>
          <w:b/>
          <w:sz w:val="24"/>
          <w:szCs w:val="24"/>
        </w:rPr>
        <w:t>Transfer from unappropriated surplus of the General Fund.</w:t>
      </w:r>
      <w:r>
        <w:rPr>
          <w:rFonts w:ascii="Arial" w:eastAsia="Arial" w:hAnsi="Arial" w:cs="Arial"/>
        </w:rPr>
        <w:t xml:space="preserve">  Notwithstanding any provision of law to the contrary, on or before June 30, 2023, the State Controller shall transfer $467,240 from the unappropriated surplus of the General Fund to the Department of Agriculture, Conservation and Forestry, Agricultural Development Fund Other Special Revenue Funds account.</w:t>
      </w:r>
    </w:p>
    <w:p w:rsidR="00815F8A" w:rsidP="00815F8A">
      <w:pPr>
        <w:ind w:left="360" w:firstLine="360"/>
        <w:rPr>
          <w:rFonts w:ascii="Arial" w:eastAsia="Arial" w:hAnsi="Arial" w:cs="Arial"/>
        </w:rPr>
      </w:pPr>
      <w:bookmarkStart w:id="15" w:name="_INSTRUCTION__f14530e7_ffab_4d08_87da_6b"/>
      <w:bookmarkStart w:id="16" w:name="_PAR__13_7157f32f_c356_4b78_be9b_b3550fd"/>
      <w:bookmarkEnd w:id="12"/>
      <w:bookmarkEnd w:id="14"/>
      <w:r>
        <w:rPr>
          <w:rFonts w:ascii="Arial" w:eastAsia="Arial" w:hAnsi="Arial" w:cs="Arial"/>
          <w:b/>
          <w:sz w:val="24"/>
        </w:rPr>
        <w:t>Sec. 14.  Appropriations and allocations.</w:t>
      </w:r>
      <w:r>
        <w:rPr>
          <w:rFonts w:ascii="Arial" w:eastAsia="Arial" w:hAnsi="Arial" w:cs="Arial"/>
        </w:rPr>
        <w:t>  The following appropriations and allocations are made.</w:t>
      </w:r>
    </w:p>
    <w:p w:rsidR="00815F8A" w:rsidP="00815F8A">
      <w:pPr>
        <w:pStyle w:val="BPSParagraphLeftAlign"/>
        <w:suppressAutoHyphens/>
        <w:ind w:left="360"/>
        <w:rPr>
          <w:rFonts w:ascii="Arial" w:eastAsia="Arial" w:hAnsi="Arial" w:cs="Arial"/>
        </w:rPr>
      </w:pPr>
      <w:bookmarkStart w:id="17" w:name="_PAR__14_c1786a5b_9fdc_4d3c_9fb8_2291c1b"/>
      <w:bookmarkEnd w:id="16"/>
      <w:r>
        <w:rPr>
          <w:rFonts w:ascii="Arial" w:eastAsia="Arial" w:hAnsi="Arial" w:cs="Arial"/>
          <w:b/>
        </w:rPr>
        <w:t>AGRICULTURE, CONSERVATION AND FORESTRY, DEPARTMENT OF</w:t>
      </w:r>
    </w:p>
    <w:p w:rsidR="00815F8A" w:rsidP="00815F8A">
      <w:pPr>
        <w:pStyle w:val="BPSParagraphLeftAlign"/>
        <w:suppressAutoHyphens/>
        <w:ind w:left="360"/>
        <w:rPr>
          <w:rFonts w:ascii="Arial" w:eastAsia="Arial" w:hAnsi="Arial" w:cs="Arial"/>
        </w:rPr>
      </w:pPr>
      <w:bookmarkStart w:id="18" w:name="_PAR__15_b85b1d20_a239_4ec3_9d9f_f2f3bab"/>
      <w:bookmarkEnd w:id="17"/>
      <w:r>
        <w:rPr>
          <w:rFonts w:ascii="Arial" w:eastAsia="Arial" w:hAnsi="Arial" w:cs="Arial"/>
          <w:b/>
        </w:rPr>
        <w:t>Bureau of Agriculture 0393</w:t>
      </w:r>
    </w:p>
    <w:p w:rsidR="00815F8A" w:rsidP="00815F8A">
      <w:pPr>
        <w:ind w:left="360"/>
        <w:rPr>
          <w:rFonts w:ascii="Arial" w:eastAsia="Arial" w:hAnsi="Arial" w:cs="Arial"/>
        </w:rPr>
      </w:pPr>
      <w:bookmarkStart w:id="19" w:name="_PAR__16_92f5c91e_8b9d_411a_9a69_534e688"/>
      <w:bookmarkEnd w:id="18"/>
      <w:r>
        <w:rPr>
          <w:rFonts w:ascii="Arial" w:eastAsia="Arial" w:hAnsi="Arial" w:cs="Arial"/>
        </w:rPr>
        <w:t>Initiative: Provides a one-time allocation for grants to public agencies, private for-profit entities and nonprofit entities based in the State to conduct market research or to undertake market promotion activities for the purpose of expanding existing markets and developing new markets for state agricultural products; to test and demonstrate new technologies related to the production, storage and processing of state agricultural products; and to provide technical assistance grants for conducting market research, feasibility studies, engineering studies, construction planning, land use planning, facility design and configuration planning and funding the purchase of on-farm equipment and other technology purchases that directly support the growth of agricultural enterprises.</w:t>
      </w:r>
    </w:p>
    <w:tbl>
      <w:tblPr>
        <w:tblStyle w:val="BPSTable"/>
        <w:tblW w:w="0" w:type="auto"/>
        <w:tblInd w:w="360" w:type="dxa"/>
        <w:tblCellMar>
          <w:left w:w="0" w:type="dxa"/>
          <w:right w:w="0" w:type="dxa"/>
        </w:tblCellMar>
        <w:tblLook w:val="04A0"/>
      </w:tblPr>
      <w:tblGrid>
        <w:gridCol w:w="5009"/>
        <w:gridCol w:w="1463"/>
        <w:gridCol w:w="1463"/>
      </w:tblGrid>
      <w:tr w:rsidTr="00DA5C45">
        <w:tblPrEx>
          <w:tblW w:w="0" w:type="auto"/>
          <w:tblInd w:w="360" w:type="dxa"/>
          <w:tblCellMar>
            <w:left w:w="0" w:type="dxa"/>
            <w:right w:w="0" w:type="dxa"/>
          </w:tblCellMar>
          <w:tblLook w:val="04A0"/>
        </w:tblPrEx>
        <w:tc>
          <w:tcPr>
            <w:tcW w:w="5069" w:type="dxa"/>
          </w:tcPr>
          <w:p w:rsidR="00815F8A" w:rsidP="00DA5C45">
            <w:pPr>
              <w:spacing w:before="0" w:after="0"/>
              <w:rPr>
                <w:rFonts w:ascii="Arial" w:eastAsia="Arial" w:hAnsi="Arial" w:cs="Arial"/>
              </w:rPr>
            </w:pPr>
            <w:bookmarkStart w:id="20" w:name="_PAR__17_91e92e4a_e5d4_4553_b5f8_da08255"/>
            <w:bookmarkStart w:id="21" w:name="_LINE__34_3eec1c27_ef63_4fec_b31a_8d39dd"/>
            <w:bookmarkEnd w:id="19"/>
            <w:r>
              <w:rPr>
                <w:rFonts w:ascii="Arial" w:eastAsia="Arial" w:hAnsi="Arial" w:cs="Arial"/>
                <w:b/>
              </w:rPr>
              <w:t>OTHER SPECIAL REVENUE FUNDS</w:t>
            </w:r>
            <w:bookmarkEnd w:id="21"/>
          </w:p>
        </w:tc>
        <w:tc>
          <w:tcPr>
            <w:tcW w:w="1469" w:type="dxa"/>
          </w:tcPr>
          <w:p w:rsidR="00815F8A" w:rsidP="00DA5C45">
            <w:pPr>
              <w:spacing w:before="0" w:after="0"/>
              <w:jc w:val="right"/>
              <w:rPr>
                <w:rFonts w:ascii="Arial" w:eastAsia="Arial" w:hAnsi="Arial" w:cs="Arial"/>
              </w:rPr>
            </w:pPr>
            <w:bookmarkStart w:id="22" w:name="_LINE__34_1f72d0ff_ef21_4b1c_9c87_c95018"/>
            <w:r>
              <w:rPr>
                <w:rFonts w:ascii="Arial" w:eastAsia="Arial" w:hAnsi="Arial" w:cs="Arial"/>
                <w:b/>
              </w:rPr>
              <w:t>2021-22</w:t>
            </w:r>
            <w:bookmarkEnd w:id="22"/>
          </w:p>
        </w:tc>
        <w:tc>
          <w:tcPr>
            <w:tcW w:w="1469" w:type="dxa"/>
          </w:tcPr>
          <w:p w:rsidR="00815F8A" w:rsidP="00DA5C45">
            <w:pPr>
              <w:spacing w:before="0" w:after="0"/>
              <w:jc w:val="right"/>
              <w:rPr>
                <w:rFonts w:ascii="Arial" w:eastAsia="Arial" w:hAnsi="Arial" w:cs="Arial"/>
              </w:rPr>
            </w:pPr>
            <w:bookmarkStart w:id="23" w:name="_LINE__34_bfd70903_f8ae_42b0_a313_1639f9"/>
            <w:r>
              <w:rPr>
                <w:rFonts w:ascii="Arial" w:eastAsia="Arial" w:hAnsi="Arial" w:cs="Arial"/>
                <w:b/>
              </w:rPr>
              <w:t>2022-23</w:t>
            </w:r>
            <w:bookmarkEnd w:id="23"/>
          </w:p>
        </w:tc>
      </w:tr>
      <w:tr w:rsidTr="00DA5C45">
        <w:tblPrEx>
          <w:tblW w:w="0" w:type="auto"/>
          <w:tblInd w:w="360" w:type="dxa"/>
          <w:tblCellMar>
            <w:left w:w="0" w:type="dxa"/>
            <w:right w:w="0" w:type="dxa"/>
          </w:tblCellMar>
          <w:tblLook w:val="04A0"/>
        </w:tblPrEx>
        <w:tc>
          <w:tcPr>
            <w:tcW w:w="5069" w:type="dxa"/>
          </w:tcPr>
          <w:p w:rsidR="00815F8A" w:rsidP="00DA5C45">
            <w:pPr>
              <w:spacing w:before="0" w:after="0"/>
              <w:ind w:left="180"/>
              <w:rPr>
                <w:rFonts w:ascii="Arial" w:eastAsia="Arial" w:hAnsi="Arial" w:cs="Arial"/>
              </w:rPr>
            </w:pPr>
            <w:bookmarkStart w:id="24" w:name="_LINE__35_ba195e6b_979b_44bc_8c05_5eef1d"/>
            <w:r>
              <w:rPr>
                <w:rFonts w:ascii="Arial" w:eastAsia="Arial" w:hAnsi="Arial" w:cs="Arial"/>
              </w:rPr>
              <w:t>All Other</w:t>
            </w:r>
            <w:bookmarkEnd w:id="24"/>
          </w:p>
        </w:tc>
        <w:tc>
          <w:tcPr>
            <w:tcW w:w="1469" w:type="dxa"/>
          </w:tcPr>
          <w:p w:rsidR="00815F8A" w:rsidP="00DA5C45">
            <w:pPr>
              <w:spacing w:before="0" w:after="0"/>
              <w:jc w:val="right"/>
              <w:rPr>
                <w:rFonts w:ascii="Arial" w:eastAsia="Arial" w:hAnsi="Arial" w:cs="Arial"/>
              </w:rPr>
            </w:pPr>
            <w:bookmarkStart w:id="25" w:name="_LINE__35_4dc25bc7_f305_4f75_8448_6348ab"/>
            <w:r>
              <w:rPr>
                <w:rFonts w:ascii="Arial" w:eastAsia="Arial" w:hAnsi="Arial" w:cs="Arial"/>
              </w:rPr>
              <w:t>$0</w:t>
            </w:r>
            <w:bookmarkEnd w:id="25"/>
          </w:p>
        </w:tc>
        <w:tc>
          <w:tcPr>
            <w:tcW w:w="1469" w:type="dxa"/>
          </w:tcPr>
          <w:p w:rsidR="00815F8A" w:rsidP="00DA5C45">
            <w:pPr>
              <w:spacing w:before="0" w:after="0"/>
              <w:jc w:val="right"/>
              <w:rPr>
                <w:rFonts w:ascii="Arial" w:eastAsia="Arial" w:hAnsi="Arial" w:cs="Arial"/>
              </w:rPr>
            </w:pPr>
            <w:bookmarkStart w:id="26" w:name="_LINE__35_b2d78d6f_ead6_4653_8661_9923e6"/>
            <w:r>
              <w:rPr>
                <w:rFonts w:ascii="Arial" w:eastAsia="Arial" w:hAnsi="Arial" w:cs="Arial"/>
              </w:rPr>
              <w:t>$617,240</w:t>
            </w:r>
            <w:bookmarkEnd w:id="26"/>
          </w:p>
        </w:tc>
      </w:tr>
      <w:tr w:rsidTr="00DA5C45">
        <w:tblPrEx>
          <w:tblW w:w="0" w:type="auto"/>
          <w:tblInd w:w="360" w:type="dxa"/>
          <w:tblCellMar>
            <w:left w:w="0" w:type="dxa"/>
            <w:right w:w="0" w:type="dxa"/>
          </w:tblCellMar>
          <w:tblLook w:val="04A0"/>
        </w:tblPrEx>
        <w:tc>
          <w:tcPr>
            <w:tcW w:w="5069" w:type="dxa"/>
          </w:tcPr>
          <w:p w:rsidR="00815F8A" w:rsidP="00DA5C45">
            <w:pPr>
              <w:spacing w:before="0" w:after="0"/>
              <w:rPr>
                <w:rFonts w:ascii="Arial" w:eastAsia="Arial" w:hAnsi="Arial" w:cs="Arial"/>
              </w:rPr>
            </w:pPr>
            <w:bookmarkStart w:id="27" w:name="_LINE__36_3741f9a8_35a8_4886_9861_c050f3"/>
            <w:r>
              <w:rPr>
                <w:rFonts w:ascii="Arial" w:eastAsia="Arial" w:hAnsi="Arial" w:cs="Arial"/>
              </w:rPr>
              <w:t xml:space="preserve"> </w:t>
            </w:r>
            <w:bookmarkEnd w:id="27"/>
          </w:p>
        </w:tc>
        <w:tc>
          <w:tcPr>
            <w:tcW w:w="1469" w:type="dxa"/>
          </w:tcPr>
          <w:p w:rsidR="00815F8A" w:rsidP="00DA5C45">
            <w:pPr>
              <w:spacing w:before="0" w:after="0"/>
              <w:jc w:val="right"/>
              <w:rPr>
                <w:rFonts w:ascii="Arial" w:eastAsia="Arial" w:hAnsi="Arial" w:cs="Arial"/>
              </w:rPr>
            </w:pPr>
            <w:bookmarkStart w:id="28" w:name="_LINE__36_eea873ad_9f67_49f1_948e_f4e097"/>
            <w:r>
              <w:rPr>
                <w:rFonts w:ascii="Arial" w:eastAsia="Arial" w:hAnsi="Arial" w:cs="Arial"/>
              </w:rPr>
              <w:t>__________</w:t>
            </w:r>
            <w:bookmarkEnd w:id="28"/>
          </w:p>
        </w:tc>
        <w:tc>
          <w:tcPr>
            <w:tcW w:w="1469" w:type="dxa"/>
          </w:tcPr>
          <w:p w:rsidR="00815F8A" w:rsidP="00DA5C45">
            <w:pPr>
              <w:spacing w:before="0" w:after="0"/>
              <w:jc w:val="right"/>
              <w:rPr>
                <w:rFonts w:ascii="Arial" w:eastAsia="Arial" w:hAnsi="Arial" w:cs="Arial"/>
              </w:rPr>
            </w:pPr>
            <w:bookmarkStart w:id="29" w:name="_LINE__36_cd73a763_6a35_401c_9aa6_d98e6c"/>
            <w:r>
              <w:rPr>
                <w:rFonts w:ascii="Arial" w:eastAsia="Arial" w:hAnsi="Arial" w:cs="Arial"/>
              </w:rPr>
              <w:t>__________</w:t>
            </w:r>
            <w:bookmarkEnd w:id="29"/>
          </w:p>
        </w:tc>
      </w:tr>
      <w:tr w:rsidTr="00DA5C45">
        <w:tblPrEx>
          <w:tblW w:w="0" w:type="auto"/>
          <w:tblInd w:w="360" w:type="dxa"/>
          <w:tblCellMar>
            <w:left w:w="0" w:type="dxa"/>
            <w:right w:w="0" w:type="dxa"/>
          </w:tblCellMar>
          <w:tblLook w:val="04A0"/>
        </w:tblPrEx>
        <w:tc>
          <w:tcPr>
            <w:tcW w:w="5069" w:type="dxa"/>
          </w:tcPr>
          <w:p w:rsidR="00815F8A" w:rsidP="00DA5C45">
            <w:pPr>
              <w:spacing w:before="0" w:after="0"/>
              <w:rPr>
                <w:rFonts w:ascii="Arial" w:eastAsia="Arial" w:hAnsi="Arial" w:cs="Arial"/>
              </w:rPr>
            </w:pPr>
            <w:bookmarkStart w:id="30" w:name="_LINE__37_69ca8d05_0c47_4d53_adcb_8dd5d3"/>
            <w:r>
              <w:rPr>
                <w:rFonts w:ascii="Arial" w:eastAsia="Arial" w:hAnsi="Arial" w:cs="Arial"/>
              </w:rPr>
              <w:t>OTHER SPECIAL REVENUE FUNDS TOTAL</w:t>
            </w:r>
            <w:bookmarkEnd w:id="30"/>
          </w:p>
        </w:tc>
        <w:tc>
          <w:tcPr>
            <w:tcW w:w="1469" w:type="dxa"/>
          </w:tcPr>
          <w:p w:rsidR="00815F8A" w:rsidP="00DA5C45">
            <w:pPr>
              <w:spacing w:before="0" w:after="0"/>
              <w:jc w:val="right"/>
              <w:rPr>
                <w:rFonts w:ascii="Arial" w:eastAsia="Arial" w:hAnsi="Arial" w:cs="Arial"/>
              </w:rPr>
            </w:pPr>
            <w:bookmarkStart w:id="31" w:name="_LINE__37_f06eb758_2f71_4e2c_b4b5_e796f5"/>
            <w:r>
              <w:rPr>
                <w:rFonts w:ascii="Arial" w:eastAsia="Arial" w:hAnsi="Arial" w:cs="Arial"/>
              </w:rPr>
              <w:t>$0</w:t>
            </w:r>
            <w:bookmarkEnd w:id="31"/>
          </w:p>
        </w:tc>
        <w:tc>
          <w:tcPr>
            <w:tcW w:w="1469" w:type="dxa"/>
          </w:tcPr>
          <w:p w:rsidR="00815F8A" w:rsidP="00DA5C45">
            <w:pPr>
              <w:spacing w:before="0" w:after="0"/>
              <w:jc w:val="right"/>
              <w:rPr>
                <w:rFonts w:ascii="Arial" w:eastAsia="Arial" w:hAnsi="Arial" w:cs="Arial"/>
              </w:rPr>
            </w:pPr>
            <w:bookmarkStart w:id="32" w:name="_LINE__37_3b09b4c7_d297_4534_8f7e_f128b5"/>
            <w:r>
              <w:rPr>
                <w:rFonts w:ascii="Arial" w:eastAsia="Arial" w:hAnsi="Arial" w:cs="Arial"/>
              </w:rPr>
              <w:t>$617,240</w:t>
            </w:r>
            <w:bookmarkEnd w:id="32"/>
          </w:p>
        </w:tc>
      </w:tr>
    </w:tbl>
    <w:p w:rsidR="00815F8A" w:rsidP="00815F8A">
      <w:pPr>
        <w:ind w:left="360"/>
        <w:rPr>
          <w:rFonts w:ascii="Arial" w:eastAsia="Arial" w:hAnsi="Arial" w:cs="Arial"/>
        </w:rPr>
      </w:pPr>
      <w:bookmarkStart w:id="33" w:name="_PAGE__2_d102b8eb_fe17_4771_ad17_18d0d20"/>
      <w:bookmarkStart w:id="34" w:name="_PAR__2_cae2153f_0e71_4ace_9635_313acc0b"/>
      <w:bookmarkEnd w:id="1"/>
      <w:bookmarkEnd w:id="20"/>
      <w:r>
        <w:rPr>
          <w:rFonts w:ascii="Arial" w:eastAsia="Arial" w:hAnsi="Arial" w:cs="Arial"/>
        </w:rPr>
        <w:t>'</w:t>
      </w:r>
    </w:p>
    <w:p w:rsidR="00815F8A" w:rsidP="00815F8A">
      <w:pPr>
        <w:ind w:left="360" w:firstLine="360"/>
        <w:rPr>
          <w:rFonts w:ascii="Arial" w:eastAsia="Arial" w:hAnsi="Arial" w:cs="Arial"/>
        </w:rPr>
      </w:pPr>
      <w:bookmarkStart w:id="35" w:name="_INSTRUCTION__f25a8793_b2a3_4be0_9d85_dc"/>
      <w:bookmarkStart w:id="36" w:name="_PAR__3_649ff9f0_b958_4410_b231_fa433917"/>
      <w:bookmarkEnd w:id="15"/>
      <w:bookmarkEnd w:id="34"/>
      <w:r>
        <w:rPr>
          <w:rFonts w:ascii="Arial" w:eastAsia="Arial" w:hAnsi="Arial" w:cs="Arial"/>
        </w:rPr>
        <w:t>Amend the amendment by relettering or renumbering any nonconsecutive Part letter or section number to read consecutively.</w:t>
      </w:r>
    </w:p>
    <w:p w:rsidR="00815F8A" w:rsidP="00815F8A">
      <w:pPr>
        <w:keepNext/>
        <w:spacing w:before="240"/>
        <w:ind w:left="360"/>
        <w:jc w:val="center"/>
        <w:rPr>
          <w:rFonts w:ascii="Arial" w:eastAsia="Arial" w:hAnsi="Arial" w:cs="Arial"/>
        </w:rPr>
      </w:pPr>
      <w:bookmarkStart w:id="37" w:name="_SUMMARY__a58da1ad_ab17_4eff_94ea_f4fd91"/>
      <w:bookmarkStart w:id="38" w:name="_PAR__4_65d95282_8ae9_4028_b73e_a072b567"/>
      <w:bookmarkEnd w:id="35"/>
      <w:bookmarkEnd w:id="36"/>
      <w:r>
        <w:rPr>
          <w:rFonts w:ascii="Arial" w:eastAsia="Arial" w:hAnsi="Arial" w:cs="Arial"/>
          <w:b/>
          <w:sz w:val="24"/>
        </w:rPr>
        <w:t>SUMMARY</w:t>
      </w:r>
    </w:p>
    <w:p w:rsidR="00815F8A" w:rsidP="00815F8A">
      <w:pPr>
        <w:keepNext/>
        <w:ind w:left="360" w:firstLine="360"/>
        <w:rPr>
          <w:rFonts w:ascii="Arial" w:eastAsia="Arial" w:hAnsi="Arial" w:cs="Arial"/>
        </w:rPr>
      </w:pPr>
      <w:bookmarkStart w:id="39" w:name="_PAR__5_6bf6eeb3_9088_40aa_92c2_e04fbf76"/>
      <w:bookmarkEnd w:id="38"/>
      <w:r w:rsidRPr="000D3D16">
        <w:rPr>
          <w:rFonts w:ascii="Arial" w:eastAsia="Arial" w:hAnsi="Arial" w:cs="Arial"/>
        </w:rPr>
        <w:t xml:space="preserve">This amendment </w:t>
      </w:r>
      <w:r>
        <w:rPr>
          <w:rFonts w:ascii="Arial" w:eastAsia="Arial" w:hAnsi="Arial" w:cs="Arial"/>
        </w:rPr>
        <w:t xml:space="preserve">amends Committee Amendment "A" to remove the provision that </w:t>
      </w:r>
      <w:r w:rsidRPr="000D3D16">
        <w:rPr>
          <w:rFonts w:ascii="Arial" w:eastAsia="Arial" w:hAnsi="Arial" w:cs="Arial"/>
        </w:rPr>
        <w:t xml:space="preserve">requires the State Controller to transfer $550,000 from General Fund undedicated revenue to the Agricultural Development Fund annually.  </w:t>
      </w:r>
      <w:r>
        <w:rPr>
          <w:rFonts w:ascii="Arial" w:eastAsia="Arial" w:hAnsi="Arial" w:cs="Arial"/>
        </w:rPr>
        <w:t>It requires the transfer of $467,240 from the unappropriated surplus of the General Fund to the Department of Agriculture, Conservation and Forestry, Agricultural Development Fund Other Special Revenue Funds account by June 30, 2023.  It replaces the appropriations and allocations section.</w:t>
      </w:r>
    </w:p>
    <w:p w:rsidR="00815F8A" w:rsidP="00815F8A">
      <w:pPr>
        <w:keepNext/>
        <w:spacing w:before="400" w:after="120" w:line="259" w:lineRule="auto"/>
        <w:ind w:left="360"/>
        <w:rPr>
          <w:rFonts w:ascii="Arial" w:eastAsia="Arial" w:hAnsi="Arial" w:cs="Arial"/>
          <w:b/>
        </w:rPr>
      </w:pPr>
      <w:bookmarkStart w:id="40" w:name="_SPONSOR_BLOCK__e99055aa_91d9_4a33_9ae0_"/>
      <w:bookmarkStart w:id="41" w:name="_PAR__6_29c8cb2e_d683_4e3a_914c_55d2f942"/>
      <w:bookmarkEnd w:id="37"/>
      <w:bookmarkEnd w:id="39"/>
      <w:r>
        <w:rPr>
          <w:rFonts w:ascii="Arial" w:eastAsia="Arial" w:hAnsi="Arial" w:cs="Arial"/>
          <w:b/>
        </w:rPr>
        <w:t>SPONSORED BY: ___________________________________</w:t>
      </w:r>
    </w:p>
    <w:p w:rsidR="00815F8A" w:rsidP="00815F8A">
      <w:pPr>
        <w:keepNext/>
        <w:spacing w:after="120" w:line="259" w:lineRule="auto"/>
        <w:ind w:left="720"/>
        <w:rPr>
          <w:rFonts w:ascii="Arial" w:eastAsia="Arial" w:hAnsi="Arial" w:cs="Arial"/>
          <w:b/>
        </w:rPr>
      </w:pPr>
      <w:bookmarkStart w:id="42" w:name="_PAR__7_2a25b8a2_878b_4bb3_a0c8_d9292ef4"/>
      <w:bookmarkEnd w:id="41"/>
      <w:r>
        <w:rPr>
          <w:rFonts w:ascii="Arial" w:eastAsia="Arial" w:hAnsi="Arial" w:cs="Arial"/>
          <w:b/>
        </w:rPr>
        <w:t>(Senator BREEN, C.)</w:t>
      </w:r>
    </w:p>
    <w:p w:rsidR="00000000" w:rsidRPr="00815F8A" w:rsidP="00815F8A">
      <w:pPr>
        <w:spacing w:after="120" w:line="259" w:lineRule="auto"/>
        <w:ind w:left="1080"/>
        <w:rPr>
          <w:rFonts w:ascii="Arial" w:eastAsia="Arial" w:hAnsi="Arial" w:cs="Arial"/>
          <w:b/>
        </w:rPr>
      </w:pPr>
      <w:bookmarkStart w:id="43" w:name="_PAR__8_83dee146_a0a6_4bf5_b7f3_df00bc25"/>
      <w:bookmarkEnd w:id="42"/>
      <w:r>
        <w:rPr>
          <w:rFonts w:ascii="Arial" w:eastAsia="Arial" w:hAnsi="Arial" w:cs="Arial"/>
          <w:b/>
        </w:rPr>
        <w:t>COUNTY: Cumberland</w:t>
      </w:r>
      <w:bookmarkEnd w:id="33"/>
      <w:bookmarkEnd w:id="40"/>
      <w:bookmarkEnd w:id="4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LR0075,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Enhance the Agricultural Marketing Loan Fund by Establishing a Variable Interest Rate for Loans and To Allow Participants in the Maine Farms for the Future Program To Borrow at That Rate</w:t>
    </w:r>
  </w:p>
  <w:p>
    <w:pPr>
      <w:suppressLineNumbers/>
      <w:spacing w:before="0" w:after="0"/>
      <w:jc w:val="center"/>
      <w:rPr>
        <w:rFonts w:ascii="Arial" w:eastAsia="Arial" w:hAnsi="Arial" w:cs="Arial"/>
      </w:rPr>
    </w:pPr>
    <w:r>
      <w:rPr>
        <w:rFonts w:ascii="Arial" w:eastAsia="Arial" w:hAnsi="Arial" w:cs="Arial"/>
        <w:sz w:val="22"/>
      </w:rPr>
      <w:t>L.D. 219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D3D16"/>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15F8A"/>
    <w:rsid w:val="00866156"/>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5C45"/>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