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Maine Board of Pharmacy To Evaluate Existing Accommodations Available to Persons Who Are Visually Impaired To Access Prescription Information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125 - L.D. 172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Maine Board of Pharmacy To Evaluate Existing Accommodations Available to Persons Who Are Visually Impaired To Access Prescription Information</w:t>
      </w:r>
    </w:p>
    <w:p w:rsidR="00D31650" w:rsidP="00D31650">
      <w:pPr>
        <w:ind w:left="360" w:firstLine="360"/>
        <w:rPr>
          <w:rFonts w:ascii="Arial" w:eastAsia="Arial" w:hAnsi="Arial" w:cs="Arial"/>
        </w:rPr>
      </w:pPr>
      <w:bookmarkStart w:id="0" w:name="_BILL_SECTION_UNALLOCATED__d495f80a_d306"/>
      <w:bookmarkStart w:id="1" w:name="_INSTRUCTION__c635b81b_374b_467a_9cbc_35"/>
      <w:bookmarkStart w:id="2" w:name="_DOC_BODY_CONTENT__93104a6b_1c39_4dee_a4"/>
      <w:bookmarkStart w:id="3" w:name="_DOC_BODY_CONTAINER__3b340fe1_2de0_47bf_"/>
      <w:r>
        <w:rPr>
          <w:rFonts w:ascii="Arial" w:eastAsia="Arial" w:hAnsi="Arial" w:cs="Arial"/>
          <w:b/>
          <w:sz w:val="24"/>
        </w:rPr>
        <w:t xml:space="preserve">Sec. </w:t>
      </w:r>
      <w:bookmarkStart w:id="4" w:name="_BILL_SECTION_NUMBER__12670dca_85e4_4913"/>
      <w:r>
        <w:rPr>
          <w:rFonts w:ascii="Arial" w:eastAsia="Arial" w:hAnsi="Arial" w:cs="Arial"/>
          <w:b/>
          <w:sz w:val="24"/>
        </w:rPr>
        <w:t>1</w:t>
      </w:r>
      <w:bookmarkEnd w:id="4"/>
      <w:r>
        <w:rPr>
          <w:rFonts w:ascii="Arial" w:eastAsia="Arial" w:hAnsi="Arial" w:cs="Arial"/>
          <w:b/>
          <w:sz w:val="24"/>
        </w:rPr>
        <w:t>.</w:t>
      </w:r>
      <w:r w:rsidRPr="001D5D8D">
        <w:rPr>
          <w:rFonts w:ascii="Arial" w:eastAsia="Arial" w:hAnsi="Arial" w:cs="Arial"/>
          <w:b/>
          <w:sz w:val="24"/>
          <w:szCs w:val="24"/>
        </w:rPr>
        <w:t xml:space="preserve">  Evaluation of existing accommodations available to persons who are visually impaired to access prescription information.  Resolved:</w:t>
      </w:r>
      <w:r w:rsidRPr="001D5D8D">
        <w:rPr>
          <w:rFonts w:ascii="Arial" w:eastAsia="Arial" w:hAnsi="Arial" w:cs="Arial"/>
        </w:rPr>
        <w:t xml:space="preserve"> That the Maine Board of Pharmacy shall survey all pharmacies in the State to determine the existing accommodations available to persons who are visually impaired to access prescription information, including labeling information and ways to distinguish between prescription medication containers of eye drops or other medication</w:t>
      </w:r>
      <w:r>
        <w:rPr>
          <w:rFonts w:ascii="Arial" w:eastAsia="Arial" w:hAnsi="Arial" w:cs="Arial"/>
        </w:rPr>
        <w:t>s</w:t>
      </w:r>
      <w:r w:rsidRPr="001D5D8D">
        <w:rPr>
          <w:rFonts w:ascii="Arial" w:eastAsia="Arial" w:hAnsi="Arial" w:cs="Arial"/>
        </w:rPr>
        <w:t>.</w:t>
      </w:r>
      <w:r>
        <w:rPr>
          <w:rFonts w:ascii="Arial" w:eastAsia="Arial" w:hAnsi="Arial" w:cs="Arial"/>
        </w:rPr>
        <w:t xml:space="preserve"> </w:t>
      </w:r>
      <w:r w:rsidRPr="001D5D8D">
        <w:rPr>
          <w:rFonts w:ascii="Arial" w:eastAsia="Arial" w:hAnsi="Arial" w:cs="Arial"/>
        </w:rPr>
        <w:t xml:space="preserve"> The board shall gather information from pharmacies, including the number of persons </w:t>
      </w:r>
      <w:r>
        <w:rPr>
          <w:rFonts w:ascii="Arial" w:eastAsia="Arial" w:hAnsi="Arial" w:cs="Arial"/>
        </w:rPr>
        <w:t>who are</w:t>
      </w:r>
      <w:r w:rsidRPr="001D5D8D">
        <w:rPr>
          <w:rFonts w:ascii="Arial" w:eastAsia="Arial" w:hAnsi="Arial" w:cs="Arial"/>
        </w:rPr>
        <w:t xml:space="preserve"> visual</w:t>
      </w:r>
      <w:r>
        <w:rPr>
          <w:rFonts w:ascii="Arial" w:eastAsia="Arial" w:hAnsi="Arial" w:cs="Arial"/>
        </w:rPr>
        <w:t>ly</w:t>
      </w:r>
      <w:r w:rsidRPr="001D5D8D">
        <w:rPr>
          <w:rFonts w:ascii="Arial" w:eastAsia="Arial" w:hAnsi="Arial" w:cs="Arial"/>
        </w:rPr>
        <w:t xml:space="preserve"> impaire</w:t>
      </w:r>
      <w:r>
        <w:rPr>
          <w:rFonts w:ascii="Arial" w:eastAsia="Arial" w:hAnsi="Arial" w:cs="Arial"/>
        </w:rPr>
        <w:t>d</w:t>
      </w:r>
      <w:r w:rsidRPr="001D5D8D">
        <w:rPr>
          <w:rFonts w:ascii="Arial" w:eastAsia="Arial" w:hAnsi="Arial" w:cs="Arial"/>
        </w:rPr>
        <w:t xml:space="preserve"> served by that pharmacy, the accommodations currently provided by that pharmacy and any barriers for a pharmacy to provide accommodations requested by a person who is visually impaired. The board shall also evaluate the extent to which pharmacies are providing accommodations that meet the best practices for accessible prescription drug labeling recommended by the National Council on Disability and the United States Access Board.</w:t>
      </w:r>
    </w:p>
    <w:p w:rsidR="00000000" w:rsidP="00D31650">
      <w:pPr>
        <w:ind w:left="360" w:firstLine="360"/>
        <w:rPr>
          <w:rFonts w:ascii="Arial" w:eastAsia="Arial" w:hAnsi="Arial" w:cs="Arial"/>
        </w:rPr>
      </w:pPr>
      <w:bookmarkStart w:id="5" w:name="_BILL_SECTION_UNALLOCATED__edc3d36a_285c"/>
      <w:bookmarkEnd w:id="0"/>
      <w:r>
        <w:rPr>
          <w:rFonts w:ascii="Arial" w:eastAsia="Arial" w:hAnsi="Arial" w:cs="Arial"/>
          <w:b/>
          <w:sz w:val="24"/>
        </w:rPr>
        <w:t xml:space="preserve">Sec. </w:t>
      </w:r>
      <w:bookmarkStart w:id="6" w:name="_BILL_SECTION_NUMBER__f035d9f1_34cd_480b"/>
      <w:r>
        <w:rPr>
          <w:rFonts w:ascii="Arial" w:eastAsia="Arial" w:hAnsi="Arial" w:cs="Arial"/>
          <w:b/>
          <w:sz w:val="24"/>
        </w:rPr>
        <w:t>2</w:t>
      </w:r>
      <w:bookmarkEnd w:id="6"/>
      <w:r>
        <w:rPr>
          <w:rFonts w:ascii="Arial" w:eastAsia="Arial" w:hAnsi="Arial" w:cs="Arial"/>
          <w:b/>
          <w:sz w:val="24"/>
        </w:rPr>
        <w:t>.</w:t>
      </w:r>
      <w:r w:rsidRPr="001D5D8D">
        <w:rPr>
          <w:rFonts w:ascii="Arial" w:eastAsia="Arial" w:hAnsi="Arial" w:cs="Arial"/>
          <w:b/>
          <w:sz w:val="24"/>
          <w:szCs w:val="24"/>
        </w:rPr>
        <w:t xml:space="preserve">  Report.  Resolved:</w:t>
      </w:r>
      <w:r w:rsidRPr="001D5D8D">
        <w:rPr>
          <w:rFonts w:ascii="Arial" w:eastAsia="Arial" w:hAnsi="Arial" w:cs="Arial"/>
        </w:rPr>
        <w:t xml:space="preserve"> That, by January 15, 2022, the Maine Board of Pharmacy shall submit a report, including suggested legislation, based on its evaluation </w:t>
      </w:r>
      <w:r>
        <w:rPr>
          <w:rFonts w:ascii="Arial" w:eastAsia="Arial" w:hAnsi="Arial" w:cs="Arial"/>
        </w:rPr>
        <w:t>under</w:t>
      </w:r>
      <w:r w:rsidRPr="001D5D8D">
        <w:rPr>
          <w:rFonts w:ascii="Arial" w:eastAsia="Arial" w:hAnsi="Arial" w:cs="Arial"/>
        </w:rPr>
        <w:t xml:space="preserve"> section 1 to the Joint Standing Committee on Health Coverage, Insurance and Financial Services.  The Joint Standing Committee on Health Coverage, Insurance and Financial Services is authorized to submit legislation related to the report to the Second Regular Session of the 130th Legislature.</w:t>
      </w:r>
      <w:bookmarkEnd w:id="1"/>
      <w:bookmarkEnd w:id="2"/>
      <w:bookmarkEnd w:id="3"/>
      <w:bookmarkEnd w:id="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LR0663,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Maine Board of Pharmacy To Evaluate Existing Accommodations Available to Persons Who Are Visually Impaired To Access Prescription Information</w:t>
    </w:r>
  </w:p>
  <w:p>
    <w:pPr>
      <w:suppressLineNumbers/>
      <w:spacing w:before="0" w:after="0"/>
      <w:jc w:val="center"/>
      <w:rPr>
        <w:rFonts w:ascii="Arial" w:eastAsia="Arial" w:hAnsi="Arial" w:cs="Arial"/>
      </w:rPr>
    </w:pPr>
    <w:r>
      <w:rPr>
        <w:rFonts w:ascii="Arial" w:eastAsia="Arial" w:hAnsi="Arial" w:cs="Arial"/>
        <w:sz w:val="22"/>
      </w:rPr>
      <w:t>L.D. 172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D5D8D"/>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1650"/>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