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Technical Changes to the Tax Laws</w:t>
      </w:r>
    </w:p>
    <w:p w:rsidR="007936E2" w:rsidP="007936E2">
      <w:pPr>
        <w:spacing w:after="240"/>
        <w:ind w:left="360"/>
        <w:jc w:val="right"/>
        <w:rPr>
          <w:rFonts w:ascii="Arial" w:eastAsia="Arial" w:hAnsi="Arial" w:cs="Arial"/>
          <w:caps/>
        </w:rPr>
      </w:pPr>
      <w:bookmarkStart w:id="0" w:name="_AMEND_TITLE__1ee74346_bb0b_4462_afc1_c9"/>
      <w:bookmarkStart w:id="1" w:name="_PAGE__1_e45f2b9c_75ac_4ffc_b4e9_0d16f8e"/>
      <w:bookmarkStart w:id="2" w:name="_PAR__2_9fafce9d_720b_4ea5_9e04_34bbb100"/>
      <w:r>
        <w:rPr>
          <w:rFonts w:ascii="Arial" w:eastAsia="Arial" w:hAnsi="Arial" w:cs="Arial"/>
          <w:caps/>
        </w:rPr>
        <w:t>L.D. 141</w:t>
      </w:r>
    </w:p>
    <w:p w:rsidR="007936E2" w:rsidP="007936E2">
      <w:pPr>
        <w:tabs>
          <w:tab w:val="right" w:pos="8928"/>
        </w:tabs>
        <w:spacing w:after="360"/>
        <w:ind w:left="360"/>
        <w:rPr>
          <w:rFonts w:ascii="Arial" w:eastAsia="Arial" w:hAnsi="Arial" w:cs="Arial"/>
        </w:rPr>
      </w:pPr>
      <w:bookmarkStart w:id="3" w:name="_PAR__3_6fd1398f_859b_4858_9ce8_33619659"/>
      <w:bookmarkEnd w:id="2"/>
      <w:r>
        <w:rPr>
          <w:rFonts w:ascii="Arial" w:eastAsia="Arial" w:hAnsi="Arial" w:cs="Arial"/>
        </w:rPr>
        <w:t>Date:</w:t>
      </w:r>
      <w:r>
        <w:rPr>
          <w:rFonts w:ascii="Arial" w:eastAsia="Arial" w:hAnsi="Arial" w:cs="Arial"/>
        </w:rPr>
        <w:tab/>
        <w:t>(Filing No. H-         )</w:t>
      </w:r>
    </w:p>
    <w:p w:rsidR="007936E2" w:rsidP="007936E2">
      <w:pPr>
        <w:spacing w:before="600" w:after="300"/>
        <w:ind w:left="360"/>
        <w:jc w:val="center"/>
        <w:outlineLvl w:val="0"/>
        <w:rPr>
          <w:rFonts w:ascii="Arial" w:eastAsia="Arial" w:hAnsi="Arial" w:cs="Arial"/>
        </w:rPr>
      </w:pPr>
      <w:bookmarkStart w:id="4" w:name="_PAR__4_f8e4e548_9df2_4d89_ac55_b5ab8c09"/>
      <w:bookmarkEnd w:id="3"/>
      <w:r>
        <w:rPr>
          <w:rFonts w:ascii="Arial" w:eastAsia="Arial" w:hAnsi="Arial" w:cs="Arial"/>
          <w:b/>
          <w:caps/>
          <w:sz w:val="24"/>
          <w:szCs w:val="32"/>
        </w:rPr>
        <w:t xml:space="preserve">Taxation </w:t>
      </w:r>
    </w:p>
    <w:p w:rsidR="007936E2" w:rsidP="007936E2">
      <w:pPr>
        <w:spacing w:before="60" w:after="60"/>
        <w:ind w:left="720"/>
        <w:rPr>
          <w:rFonts w:ascii="Arial" w:eastAsia="Arial" w:hAnsi="Arial" w:cs="Arial"/>
        </w:rPr>
      </w:pPr>
      <w:bookmarkStart w:id="5" w:name="_PAR__5_59174181_2565_4a13_9671_b0345bcd"/>
      <w:bookmarkEnd w:id="4"/>
      <w:r>
        <w:rPr>
          <w:rFonts w:ascii="Arial" w:eastAsia="Arial" w:hAnsi="Arial" w:cs="Arial"/>
        </w:rPr>
        <w:t>Reproduced and distributed under the direction of the Clerk of the House.</w:t>
      </w:r>
    </w:p>
    <w:p w:rsidR="007936E2" w:rsidP="007936E2">
      <w:pPr>
        <w:spacing w:before="160" w:after="0"/>
        <w:ind w:left="360"/>
        <w:jc w:val="center"/>
        <w:outlineLvl w:val="0"/>
        <w:rPr>
          <w:rFonts w:ascii="Arial" w:eastAsia="Arial" w:hAnsi="Arial" w:cs="Arial"/>
          <w:b/>
          <w:caps/>
          <w:sz w:val="24"/>
          <w:szCs w:val="32"/>
        </w:rPr>
      </w:pPr>
      <w:bookmarkStart w:id="6" w:name="_PAR__6_b0cb6356_0721_47c2_87a7_bc2f7983"/>
      <w:bookmarkEnd w:id="5"/>
      <w:r>
        <w:rPr>
          <w:rFonts w:ascii="Arial" w:eastAsia="Arial" w:hAnsi="Arial" w:cs="Arial"/>
          <w:b/>
          <w:caps/>
          <w:sz w:val="24"/>
          <w:szCs w:val="32"/>
        </w:rPr>
        <w:t>STATE OF MAINE</w:t>
      </w:r>
    </w:p>
    <w:p w:rsidR="007936E2" w:rsidP="007936E2">
      <w:pPr>
        <w:spacing w:after="0"/>
        <w:ind w:left="360"/>
        <w:jc w:val="center"/>
        <w:outlineLvl w:val="0"/>
        <w:rPr>
          <w:rFonts w:ascii="Arial" w:eastAsia="Arial" w:hAnsi="Arial" w:cs="Arial"/>
          <w:b/>
          <w:caps/>
          <w:sz w:val="24"/>
          <w:szCs w:val="32"/>
        </w:rPr>
      </w:pPr>
      <w:bookmarkStart w:id="7" w:name="_PAR__7_acb68b07_f9d3_4a28_a5de_6bc32c76"/>
      <w:bookmarkEnd w:id="6"/>
      <w:r>
        <w:rPr>
          <w:rFonts w:ascii="Arial" w:eastAsia="Arial" w:hAnsi="Arial" w:cs="Arial"/>
          <w:b/>
          <w:caps/>
          <w:sz w:val="24"/>
          <w:szCs w:val="32"/>
        </w:rPr>
        <w:t>HOUSE OF REPRESENTATIVES</w:t>
      </w:r>
    </w:p>
    <w:p w:rsidR="007936E2" w:rsidP="007936E2">
      <w:pPr>
        <w:spacing w:after="0"/>
        <w:ind w:left="360"/>
        <w:jc w:val="center"/>
        <w:outlineLvl w:val="0"/>
        <w:rPr>
          <w:rFonts w:ascii="Arial" w:eastAsia="Arial" w:hAnsi="Arial" w:cs="Arial"/>
          <w:b/>
          <w:caps/>
          <w:sz w:val="24"/>
          <w:szCs w:val="32"/>
        </w:rPr>
      </w:pPr>
      <w:bookmarkStart w:id="8" w:name="_PAR__8_20829b23_7522_4d91_9248_03597485"/>
      <w:bookmarkEnd w:id="7"/>
      <w:r>
        <w:rPr>
          <w:rFonts w:ascii="Arial" w:eastAsia="Arial" w:hAnsi="Arial" w:cs="Arial"/>
          <w:b/>
          <w:caps/>
          <w:sz w:val="24"/>
          <w:szCs w:val="32"/>
        </w:rPr>
        <w:t>130th Legislature</w:t>
      </w:r>
    </w:p>
    <w:p w:rsidR="007936E2" w:rsidP="007936E2">
      <w:pPr>
        <w:spacing w:after="0"/>
        <w:ind w:left="360"/>
        <w:jc w:val="center"/>
        <w:outlineLvl w:val="0"/>
        <w:rPr>
          <w:rFonts w:ascii="Arial" w:eastAsia="Arial" w:hAnsi="Arial" w:cs="Arial"/>
          <w:b/>
          <w:caps/>
          <w:sz w:val="24"/>
          <w:szCs w:val="32"/>
        </w:rPr>
      </w:pPr>
      <w:bookmarkStart w:id="9" w:name="_PAR__9_ba708f71_f91e_48dd_b995_a6325feb"/>
      <w:bookmarkEnd w:id="8"/>
      <w:r>
        <w:rPr>
          <w:rFonts w:ascii="Arial" w:eastAsia="Arial" w:hAnsi="Arial" w:cs="Arial"/>
          <w:b/>
          <w:caps/>
          <w:sz w:val="24"/>
          <w:szCs w:val="32"/>
        </w:rPr>
        <w:t>First Regular Session</w:t>
      </w:r>
    </w:p>
    <w:p w:rsidR="007936E2" w:rsidP="007936E2">
      <w:pPr>
        <w:spacing w:before="400" w:after="200"/>
        <w:ind w:left="360" w:firstLine="360"/>
        <w:rPr>
          <w:rFonts w:ascii="Arial" w:eastAsia="Arial" w:hAnsi="Arial" w:cs="Arial"/>
        </w:rPr>
      </w:pPr>
      <w:bookmarkStart w:id="10" w:name="_PAR__10_fc17bcd0_91cb_4979_b62b_ae9d717"/>
      <w:bookmarkEnd w:id="9"/>
      <w:r>
        <w:rPr>
          <w:rFonts w:ascii="Arial" w:eastAsia="Arial" w:hAnsi="Arial" w:cs="Arial"/>
          <w:szCs w:val="22"/>
        </w:rPr>
        <w:t>COMMITTEE AMENDMENT “      ” to H.P. 97, L.D. 141, “An Act To Make Technical Changes to the Tax Laws”</w:t>
      </w:r>
    </w:p>
    <w:p w:rsidR="007936E2" w:rsidP="007936E2">
      <w:pPr>
        <w:ind w:left="360" w:firstLine="360"/>
        <w:rPr>
          <w:rFonts w:ascii="Arial" w:eastAsia="Arial" w:hAnsi="Arial" w:cs="Arial"/>
        </w:rPr>
      </w:pPr>
      <w:bookmarkStart w:id="11" w:name="_INSTRUCTION__e522fdbe_3512_46d8_ba80_4c"/>
      <w:bookmarkStart w:id="12" w:name="_PAR__11_a675ccce_1f64_4550_b1d3_9c52d00"/>
      <w:bookmarkEnd w:id="0"/>
      <w:bookmarkEnd w:id="10"/>
      <w:r>
        <w:rPr>
          <w:rFonts w:ascii="Arial" w:eastAsia="Arial" w:hAnsi="Arial" w:cs="Arial"/>
        </w:rPr>
        <w:t>Amend the bill in Part C by inserting after section C-2 the following:</w:t>
      </w:r>
    </w:p>
    <w:p w:rsidR="007936E2" w:rsidP="007936E2">
      <w:pPr>
        <w:ind w:left="360" w:firstLine="360"/>
        <w:rPr>
          <w:rFonts w:ascii="Arial" w:eastAsia="Arial" w:hAnsi="Arial" w:cs="Arial"/>
        </w:rPr>
      </w:pPr>
      <w:bookmarkStart w:id="13" w:name="_PAR__12_bcc0113f_3d03_46b1_a835_09efeab"/>
      <w:bookmarkEnd w:id="12"/>
      <w:r>
        <w:rPr>
          <w:rFonts w:ascii="Arial" w:eastAsia="Arial" w:hAnsi="Arial" w:cs="Arial"/>
        </w:rPr>
        <w:t>'</w:t>
      </w:r>
      <w:r>
        <w:rPr>
          <w:rFonts w:ascii="Arial" w:eastAsia="Arial" w:hAnsi="Arial" w:cs="Arial"/>
          <w:b/>
          <w:sz w:val="24"/>
        </w:rPr>
        <w:t>Sec. C-3.  36 MRSA §2726, sub-§1,</w:t>
      </w:r>
      <w:r>
        <w:rPr>
          <w:rFonts w:ascii="Arial" w:eastAsia="Arial" w:hAnsi="Arial" w:cs="Arial"/>
        </w:rPr>
        <w:t xml:space="preserve"> as amended by PL 1989, c. 508, §15, is further amended to read:</w:t>
      </w:r>
    </w:p>
    <w:p w:rsidR="007936E2" w:rsidP="007936E2">
      <w:pPr>
        <w:ind w:left="360" w:firstLine="360"/>
        <w:rPr>
          <w:rFonts w:ascii="Arial" w:eastAsia="Arial" w:hAnsi="Arial" w:cs="Arial"/>
        </w:rPr>
      </w:pPr>
      <w:bookmarkStart w:id="14" w:name="_PAR__13_d3c4bf55_5675_476c_b3d7_8bd6670"/>
      <w:bookmarkEnd w:id="13"/>
      <w:r>
        <w:rPr>
          <w:rFonts w:ascii="Arial" w:eastAsia="Arial" w:hAnsi="Arial" w:cs="Arial"/>
          <w:b/>
        </w:rPr>
        <w:t xml:space="preserve">1.  Returns. </w:t>
      </w:r>
      <w:r>
        <w:rPr>
          <w:rFonts w:ascii="Arial" w:eastAsia="Arial" w:hAnsi="Arial" w:cs="Arial"/>
        </w:rPr>
        <w:t xml:space="preserve"> The State Tax Assessor shall prescribe and make available the required tax return. All owners of more than 500 acres of forested land, whether or not that land is commercial forest land, shall complete and file tax returns with the State Tax Assessor no later than February 1st.  </w:t>
      </w:r>
      <w:r>
        <w:rPr>
          <w:rFonts w:ascii="Arial" w:eastAsia="Arial" w:hAnsi="Arial" w:cs="Arial"/>
          <w:u w:val="single"/>
        </w:rPr>
        <w:t>Taxpayer identification numbers included on the return required by this subsection are confidential and are not a public record for purposes of Title 1, chapter 13.</w:t>
      </w:r>
      <w:r>
        <w:rPr>
          <w:rFonts w:ascii="Arial" w:eastAsia="Arial" w:hAnsi="Arial" w:cs="Arial"/>
        </w:rPr>
        <w:t>'</w:t>
      </w:r>
    </w:p>
    <w:p w:rsidR="007936E2" w:rsidP="007936E2">
      <w:pPr>
        <w:ind w:left="360" w:firstLine="360"/>
        <w:rPr>
          <w:rFonts w:ascii="Arial" w:eastAsia="Arial" w:hAnsi="Arial" w:cs="Arial"/>
        </w:rPr>
      </w:pPr>
      <w:bookmarkStart w:id="15" w:name="_INSTRUCTION__f20964e5_0c69_4d5e_8b96_56"/>
      <w:bookmarkStart w:id="16" w:name="_PAR__14_c571af4c_8479_4638_95dd_d7d7869"/>
      <w:bookmarkEnd w:id="11"/>
      <w:bookmarkEnd w:id="14"/>
      <w:r>
        <w:rPr>
          <w:rFonts w:ascii="Arial" w:eastAsia="Arial" w:hAnsi="Arial" w:cs="Arial"/>
        </w:rPr>
        <w:t>Amend the bill by relettering or renumbering any nonconsecutive Part letter or section number to read consecutively.</w:t>
      </w:r>
    </w:p>
    <w:p w:rsidR="007936E2" w:rsidP="007936E2">
      <w:pPr>
        <w:keepNext/>
        <w:spacing w:before="240"/>
        <w:ind w:left="360"/>
        <w:jc w:val="center"/>
        <w:rPr>
          <w:rFonts w:ascii="Arial" w:eastAsia="Arial" w:hAnsi="Arial" w:cs="Arial"/>
        </w:rPr>
      </w:pPr>
      <w:bookmarkStart w:id="17" w:name="_SUMMARY__63ad5667_aedc_4aa8_b8cf_313d04"/>
      <w:bookmarkStart w:id="18" w:name="_PAR__15_e00a629f_fd2d_4bbb_ace9_bec3b94"/>
      <w:bookmarkEnd w:id="15"/>
      <w:bookmarkEnd w:id="16"/>
      <w:r>
        <w:rPr>
          <w:rFonts w:ascii="Arial" w:eastAsia="Arial" w:hAnsi="Arial" w:cs="Arial"/>
          <w:b/>
          <w:sz w:val="24"/>
        </w:rPr>
        <w:t>SUMMARY</w:t>
      </w:r>
    </w:p>
    <w:p w:rsidR="00000000" w:rsidP="007936E2">
      <w:pPr>
        <w:ind w:left="360" w:firstLine="360"/>
        <w:rPr>
          <w:rFonts w:ascii="Arial" w:eastAsia="Arial" w:hAnsi="Arial" w:cs="Arial"/>
        </w:rPr>
      </w:pPr>
      <w:bookmarkStart w:id="19" w:name="_PAR__16_0093615f_a244_43b6_95a8_2053ff7"/>
      <w:bookmarkEnd w:id="18"/>
      <w:r>
        <w:rPr>
          <w:rFonts w:ascii="Arial" w:eastAsia="Arial" w:hAnsi="Arial" w:cs="Arial"/>
        </w:rPr>
        <w:t>This amendment makes taxpayer identification numbers included on the commercial forestry excise tax return confidential and not public records for purposes of the Freedom of Access Act.</w:t>
      </w:r>
      <w:bookmarkEnd w:id="1"/>
      <w:bookmarkEnd w:id="17"/>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Technical Changes to the Tax Laws</w:t>
    </w:r>
  </w:p>
  <w:p>
    <w:pPr>
      <w:suppressLineNumbers/>
      <w:spacing w:before="0" w:after="0"/>
      <w:jc w:val="center"/>
      <w:rPr>
        <w:rFonts w:ascii="Arial" w:eastAsia="Arial" w:hAnsi="Arial" w:cs="Arial"/>
      </w:rPr>
    </w:pPr>
    <w:r>
      <w:rPr>
        <w:rFonts w:ascii="Arial" w:eastAsia="Arial" w:hAnsi="Arial" w:cs="Arial"/>
        <w:sz w:val="22"/>
      </w:rPr>
      <w:t>L.D. 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36E2"/>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