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Mental Health Assessment Data in Firearm Fatalities and Hospitalizations Reports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792 - L.D. 1187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Include Certain Mental Health Assessment Data in Firearm Fatalities and Hospitalizations Reports</w:t>
      </w:r>
    </w:p>
    <w:p w:rsidR="00E11DAC" w:rsidP="00E11DAC">
      <w:pPr>
        <w:ind w:left="360"/>
        <w:rPr>
          <w:rFonts w:ascii="Arial" w:eastAsia="Arial" w:hAnsi="Arial" w:cs="Arial"/>
        </w:rPr>
      </w:pPr>
      <w:bookmarkStart w:id="0" w:name="_ENACTING_CLAUSE__a3b7e5cd_bd60_4e9f_aea"/>
      <w:bookmarkStart w:id="1" w:name="_PAR__1_ebfdc881_a3aa_4a0b_8230_4ad842b7"/>
      <w:bookmarkStart w:id="2" w:name="_DOC_BODY_CONTAINER__19835445_0359_4825_"/>
      <w:r>
        <w:rPr>
          <w:rFonts w:ascii="Arial" w:eastAsia="Arial" w:hAnsi="Arial" w:cs="Arial"/>
          <w:b/>
        </w:rPr>
        <w:t>Be it enacted by the People of the State of Maine as follows:</w:t>
      </w:r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3" w:name="_BILL_SECTION_HEADER__417c5f92_acdc_4292"/>
      <w:bookmarkStart w:id="4" w:name="_BILL_SECTION__ee2fb64a_4646_42bb_8739_7"/>
      <w:bookmarkStart w:id="5" w:name="_INSTRUCTION__76d3289c_f674_4130_a6f4_42"/>
      <w:bookmarkStart w:id="6" w:name="_DOC_BODY_CONTENT__18e240fc_9f76_4623_9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915af3f_75c9_48b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c. 256-A, headnote</w:t>
      </w:r>
      <w:r>
        <w:rPr>
          <w:rFonts w:ascii="Arial" w:eastAsia="Arial" w:hAnsi="Arial" w:cs="Arial"/>
        </w:rPr>
        <w:t xml:space="preserve"> is amended to read:</w:t>
      </w:r>
    </w:p>
    <w:p w:rsidR="00E11DAC" w:rsidP="00E11DA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" w:name="_STATUTE_C__b1fe3ff5_5051_48bb_aa6c_7ede"/>
      <w:bookmarkEnd w:id="3"/>
      <w:r>
        <w:rPr>
          <w:rFonts w:ascii="Arial" w:eastAsia="Arial" w:hAnsi="Arial" w:cs="Arial"/>
          <w:b/>
        </w:rPr>
        <w:t xml:space="preserve">CHAPTER </w:t>
      </w:r>
      <w:bookmarkStart w:id="9" w:name="_STATUTE_NUMBER__b869201a_971b_4be3_bcd8"/>
      <w:r>
        <w:rPr>
          <w:rFonts w:ascii="Arial" w:eastAsia="Arial" w:hAnsi="Arial" w:cs="Arial"/>
          <w:b/>
        </w:rPr>
        <w:t>256-A</w:t>
      </w:r>
      <w:bookmarkEnd w:id="9"/>
    </w:p>
    <w:p w:rsidR="00E11DAC" w:rsidP="00E11DA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0" w:name="_STATUTE_HEADNOTE__67cdec1f_003d_426f_ab"/>
      <w:r>
        <w:rPr>
          <w:rFonts w:ascii="Arial" w:eastAsia="Arial" w:hAnsi="Arial" w:cs="Arial"/>
          <w:b/>
        </w:rPr>
        <w:t>REPORTING OF FIREARM FATALITIES</w:t>
      </w:r>
      <w:bookmarkStart w:id="11" w:name="_REV__dd61732e_0296_441b_bcc0_2baab37076"/>
      <w:bookmarkStart w:id="12" w:name="_PROCESSED_CHANGE__e6b9a655_31a0_433b_a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</w:t>
      </w:r>
      <w:bookmarkStart w:id="13" w:name="_REV__1ef475b2_1cba_4033_a060_f32ca44ae2"/>
      <w:bookmarkStart w:id="14" w:name="_PROCESSED_CHANGE__a7c80659_b617_41f5_b7"/>
      <w:bookmarkEnd w:id="11"/>
      <w:bookmarkEnd w:id="12"/>
      <w:r>
        <w:rPr>
          <w:rFonts w:ascii="Arial" w:eastAsia="Arial" w:hAnsi="Arial" w:cs="Arial"/>
          <w:b/>
          <w:u w:val="single"/>
        </w:rPr>
        <w:t>,</w:t>
      </w:r>
      <w:bookmarkEnd w:id="13"/>
      <w:bookmarkEnd w:id="14"/>
      <w:r>
        <w:rPr>
          <w:rFonts w:ascii="Arial" w:eastAsia="Arial" w:hAnsi="Arial" w:cs="Arial"/>
          <w:b/>
        </w:rPr>
        <w:t xml:space="preserve"> HOSPITALIZATIONS</w:t>
      </w:r>
      <w:bookmarkStart w:id="15" w:name="_REV__bdb6fc16_d463_4107_95ac_66a26e2f19"/>
      <w:bookmarkStart w:id="16" w:name="_PROCESSED_CHANGE__ef8d62fa_6236_4c13_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MENTAL HEALTH</w:t>
      </w:r>
      <w:bookmarkStart w:id="17" w:name="_ENGROSSING_REV__85df24b8_1621_47b1_a799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ASSESSMENT DATA</w:t>
      </w:r>
      <w:bookmarkStart w:id="18" w:name="_ENGROSSING_REV__f20383d0_7fc4_4c44_a97c"/>
      <w:bookmarkStart w:id="19" w:name="_ENGROSSING_REV__4114dfe4_e104_4dc8_a6a4"/>
      <w:bookmarkEnd w:id="10"/>
      <w:bookmarkEnd w:id="15"/>
      <w:bookmarkEnd w:id="16"/>
      <w:bookmarkEnd w:id="17"/>
      <w:bookmarkEnd w:id="18"/>
      <w:bookmarkEnd w:id="19"/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20" w:name="_BILL_SECTION_HEADER__2fdf3376_bb7a_4681"/>
      <w:bookmarkStart w:id="21" w:name="_BILL_SECTION__58ad0b8f_5558_43ab_a194_f"/>
      <w:bookmarkEnd w:id="4"/>
      <w:bookmarkEnd w:id="8"/>
      <w:r>
        <w:rPr>
          <w:rFonts w:ascii="Arial" w:eastAsia="Arial" w:hAnsi="Arial" w:cs="Arial"/>
          <w:b/>
          <w:sz w:val="24"/>
        </w:rPr>
        <w:t xml:space="preserve">Sec. </w:t>
      </w:r>
      <w:bookmarkStart w:id="22" w:name="_BILL_SECTION_NUMBER__85c87609_2888_4150"/>
      <w:r>
        <w:rPr>
          <w:rFonts w:ascii="Arial" w:eastAsia="Arial" w:hAnsi="Arial" w:cs="Arial"/>
          <w:b/>
          <w:sz w:val="24"/>
        </w:rPr>
        <w:t>2</w:t>
      </w:r>
      <w:bookmarkEnd w:id="22"/>
      <w:r>
        <w:rPr>
          <w:rFonts w:ascii="Arial" w:eastAsia="Arial" w:hAnsi="Arial" w:cs="Arial"/>
          <w:b/>
          <w:sz w:val="24"/>
        </w:rPr>
        <w:t>.  22 MRSA §1425,</w:t>
      </w:r>
      <w:r>
        <w:rPr>
          <w:rFonts w:ascii="Arial" w:eastAsia="Arial" w:hAnsi="Arial" w:cs="Arial"/>
        </w:rPr>
        <w:t xml:space="preserve"> as amended by PL 2021, c. 676, Pt. A, §32, is further amended by amending the section headnote to read:</w:t>
      </w:r>
    </w:p>
    <w:p w:rsidR="00E11DAC" w:rsidP="00E11DAC">
      <w:pPr>
        <w:ind w:left="1080" w:hanging="720"/>
        <w:rPr>
          <w:rFonts w:ascii="Arial" w:eastAsia="Arial" w:hAnsi="Arial" w:cs="Arial"/>
        </w:rPr>
      </w:pPr>
      <w:bookmarkStart w:id="23" w:name="_STATUTE_S__c7715096_d07e_4e56_a3fa_9e9c"/>
      <w:bookmarkEnd w:id="20"/>
      <w:r>
        <w:rPr>
          <w:rFonts w:ascii="Arial" w:eastAsia="Arial" w:hAnsi="Arial" w:cs="Arial"/>
          <w:b/>
        </w:rPr>
        <w:t>§</w:t>
      </w:r>
      <w:bookmarkStart w:id="24" w:name="_STATUTE_NUMBER__dff73eb4_208d_491b_8b68"/>
      <w:r>
        <w:rPr>
          <w:rFonts w:ascii="Arial" w:eastAsia="Arial" w:hAnsi="Arial" w:cs="Arial"/>
          <w:b/>
        </w:rPr>
        <w:t>1425</w:t>
      </w:r>
      <w:bookmarkEnd w:id="24"/>
      <w:r>
        <w:rPr>
          <w:rFonts w:ascii="Arial" w:eastAsia="Arial" w:hAnsi="Arial" w:cs="Arial"/>
          <w:b/>
        </w:rPr>
        <w:t xml:space="preserve">.  </w:t>
      </w:r>
      <w:bookmarkStart w:id="25" w:name="_STATUTE_HEADNOTE__f4acd84b_829b_4cdd_a1"/>
      <w:r>
        <w:rPr>
          <w:rFonts w:ascii="Arial" w:eastAsia="Arial" w:hAnsi="Arial" w:cs="Arial"/>
          <w:b/>
        </w:rPr>
        <w:t>Annual report on firearm fatalities</w:t>
      </w:r>
      <w:bookmarkStart w:id="26" w:name="_REV__02e586b3_1ed1_4625_b96b_b904cafe13"/>
      <w:bookmarkStart w:id="27" w:name="_PROCESSED_CHANGE__86a8baae_5e01_43f1_af"/>
      <w:bookmarkStart w:id="28" w:name="_PROCESSED_CHANGE__cebc9b7d_d745_4d33_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</w:t>
      </w:r>
      <w:bookmarkStart w:id="29" w:name="_REV__321a2d95_4878_4f80_95c2_1a6363f99b"/>
      <w:bookmarkStart w:id="30" w:name="_PROCESSED_CHANGE__d222d8f1_5eab_4b05_8f"/>
      <w:bookmarkStart w:id="31" w:name="_PROCESSED_CHANGE__cc9ee526_4625_4dd8_8f"/>
      <w:bookmarkEnd w:id="26"/>
      <w:bookmarkEnd w:id="27"/>
      <w:bookmarkEnd w:id="28"/>
      <w:r>
        <w:rPr>
          <w:rFonts w:ascii="Arial" w:eastAsia="Arial" w:hAnsi="Arial" w:cs="Arial"/>
          <w:b/>
          <w:u w:val="single"/>
        </w:rPr>
        <w:t>,</w:t>
      </w:r>
      <w:bookmarkEnd w:id="29"/>
      <w:bookmarkEnd w:id="30"/>
      <w:bookmarkEnd w:id="31"/>
      <w:r>
        <w:rPr>
          <w:rFonts w:ascii="Arial" w:eastAsia="Arial" w:hAnsi="Arial" w:cs="Arial"/>
          <w:b/>
        </w:rPr>
        <w:t xml:space="preserve"> hospitalizations</w:t>
      </w:r>
      <w:bookmarkStart w:id="32" w:name="_REV__35d6c2b5_615d_41d3_81e0_4b65d57ff8"/>
      <w:bookmarkStart w:id="33" w:name="_PROCESSED_CHANGE__d8e0c2bf_b510_47b3_b0"/>
      <w:bookmarkStart w:id="34" w:name="_PROCESSED_CHANGE__5199626f_9327_4b34_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mental health</w:t>
      </w:r>
      <w:bookmarkStart w:id="35" w:name="_ENGROSSING_REV__268add2c_8438_495e_9e2c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assessment data</w:t>
      </w:r>
      <w:bookmarkStart w:id="36" w:name="_ENGROSSING_REV__68d54605_5092_4b25_81f1"/>
      <w:bookmarkStart w:id="37" w:name="_ENGROSSING_REV__2e28eebf_3496_4ef4_8389"/>
      <w:bookmarkStart w:id="38" w:name="_ENGROSSING_REV__c7734f51_f82a_4242_96bc"/>
      <w:bookmarkEnd w:id="25"/>
      <w:bookmarkEnd w:id="32"/>
      <w:bookmarkEnd w:id="33"/>
      <w:bookmarkEnd w:id="34"/>
      <w:bookmarkEnd w:id="35"/>
      <w:bookmarkEnd w:id="36"/>
      <w:bookmarkEnd w:id="37"/>
      <w:bookmarkEnd w:id="38"/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39" w:name="_BILL_SECTION_HEADER__04a25c02_d4fa_4c53"/>
      <w:bookmarkStart w:id="40" w:name="_BILL_SECTION__af594ce8_f27c_4730_a49f_a"/>
      <w:bookmarkEnd w:id="21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80571a78_09df_46de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22 MRSA §1425, sub-§1, ¶C,</w:t>
      </w:r>
      <w:r>
        <w:rPr>
          <w:rFonts w:ascii="Arial" w:eastAsia="Arial" w:hAnsi="Arial" w:cs="Arial"/>
        </w:rPr>
        <w:t xml:space="preserve"> as enacted by PL 2021, c. 369, §1, is amended to read:</w:t>
      </w:r>
    </w:p>
    <w:p w:rsidR="00E11DAC" w:rsidP="00E11DAC">
      <w:pPr>
        <w:ind w:left="720"/>
        <w:rPr>
          <w:rFonts w:ascii="Arial" w:eastAsia="Arial" w:hAnsi="Arial" w:cs="Arial"/>
        </w:rPr>
      </w:pPr>
      <w:bookmarkStart w:id="42" w:name="_STATUTE_NUMBER__e32be88a_c6df_42b4_b6d2"/>
      <w:bookmarkStart w:id="43" w:name="_STATUTE_P__6c20a24d_4ac7_4c90_a6b7_7058"/>
      <w:bookmarkEnd w:id="39"/>
      <w:r>
        <w:rPr>
          <w:rFonts w:ascii="Arial" w:eastAsia="Arial" w:hAnsi="Arial" w:cs="Arial"/>
        </w:rPr>
        <w:t>C</w:t>
      </w:r>
      <w:bookmarkEnd w:id="42"/>
      <w:r>
        <w:rPr>
          <w:rFonts w:ascii="Arial" w:eastAsia="Arial" w:hAnsi="Arial" w:cs="Arial"/>
        </w:rPr>
        <w:t xml:space="preserve">.  </w:t>
      </w:r>
      <w:bookmarkStart w:id="44" w:name="_STATUTE_CONTENT__74db7fe6_6382_47e3_940"/>
      <w:r>
        <w:rPr>
          <w:rFonts w:ascii="Arial" w:eastAsia="Arial" w:hAnsi="Arial" w:cs="Arial"/>
        </w:rPr>
        <w:t xml:space="preserve">Unintentional discharges, further separated by the ages of the victims; </w:t>
      </w:r>
      <w:bookmarkStart w:id="45" w:name="_REV__85bab098_7a47_4489_813a_100984ed68"/>
      <w:bookmarkStart w:id="46" w:name="_PROCESSED_CHANGE__66438e30_2861_4352_87"/>
      <w:bookmarkStart w:id="47" w:name="_PROCESSED_CHANGE__b7b84992_ca9a_4957_bd"/>
      <w:r>
        <w:rPr>
          <w:rFonts w:ascii="Arial" w:eastAsia="Arial" w:hAnsi="Arial" w:cs="Arial"/>
          <w:strike/>
        </w:rPr>
        <w:t>and</w:t>
      </w:r>
      <w:bookmarkEnd w:id="44"/>
      <w:bookmarkEnd w:id="45"/>
      <w:bookmarkEnd w:id="46"/>
      <w:bookmarkEnd w:id="47"/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48" w:name="_BILL_SECTION_HEADER__b95ed7e7_966b_48a6"/>
      <w:bookmarkStart w:id="49" w:name="_BILL_SECTION__2fc7069f_0015_4ab6_ab3e_c"/>
      <w:bookmarkEnd w:id="40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4b43047c_7273_41ed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22 MRSA §1425, sub-§2,</w:t>
      </w:r>
      <w:r>
        <w:rPr>
          <w:rFonts w:ascii="Arial" w:eastAsia="Arial" w:hAnsi="Arial" w:cs="Arial"/>
        </w:rPr>
        <w:t xml:space="preserve"> as amended by PL 2021, c. 676, Pt. A, §32, is further amended to read:</w:t>
      </w:r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51" w:name="_STATUTE_NUMBER__92e0f8e6_014f_437b_be2a"/>
      <w:bookmarkStart w:id="52" w:name="_STATUTE_SS__39396008_bded_411a_a8b4_0b8"/>
      <w:bookmarkEnd w:id="48"/>
      <w:r>
        <w:rPr>
          <w:rFonts w:ascii="Arial" w:eastAsia="Arial" w:hAnsi="Arial" w:cs="Arial"/>
          <w:b/>
        </w:rPr>
        <w:t>2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3" w:name="_STATUTE_HEADNOTE__c3da960d_c1be_4cad_ae"/>
      <w:r>
        <w:rPr>
          <w:rFonts w:ascii="Arial" w:eastAsia="Arial" w:hAnsi="Arial" w:cs="Arial"/>
          <w:b/>
        </w:rPr>
        <w:t>Hospitalizations.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d9fec567_52fb_492b_806"/>
      <w:r>
        <w:rPr>
          <w:rFonts w:ascii="Arial" w:eastAsia="Arial" w:hAnsi="Arial" w:cs="Arial"/>
        </w:rPr>
        <w:t>Hospitalizations that occurred as a result of a firearm but did not result in death</w:t>
      </w:r>
      <w:bookmarkStart w:id="55" w:name="_REV__07cdf664_0a8f_4e3d_9170_1c07d13365"/>
      <w:bookmarkStart w:id="56" w:name="_PROCESSED_CHANGE__bdb4164a_c940_4c79_b9"/>
      <w:bookmarkStart w:id="57" w:name="_PROCESSED_CHANGE__658a00ee_09d3_49a0_8d"/>
      <w:r>
        <w:rPr>
          <w:rFonts w:ascii="Arial" w:eastAsia="Arial" w:hAnsi="Arial" w:cs="Arial"/>
          <w:strike/>
        </w:rPr>
        <w:t>.</w:t>
      </w:r>
      <w:bookmarkStart w:id="58" w:name="_REV__30ade583_4911_4fa4_a8f8_3e2284eeb0"/>
      <w:bookmarkStart w:id="59" w:name="_PROCESSED_CHANGE__b2777db9_55ee_4774_b0"/>
      <w:bookmarkStart w:id="60" w:name="_PROCESSED_CHANGE__6baf3cd5_907c_4db9_a0"/>
      <w:bookmarkEnd w:id="55"/>
      <w:bookmarkEnd w:id="56"/>
      <w:bookmarkEnd w:id="57"/>
      <w:r>
        <w:rPr>
          <w:rFonts w:ascii="Arial" w:eastAsia="Arial" w:hAnsi="Arial" w:cs="Arial"/>
          <w:u w:val="single"/>
        </w:rPr>
        <w:t>; and</w:t>
      </w:r>
      <w:bookmarkEnd w:id="54"/>
      <w:bookmarkEnd w:id="58"/>
      <w:bookmarkEnd w:id="59"/>
      <w:bookmarkEnd w:id="60"/>
    </w:p>
    <w:p w:rsidR="00E11DAC" w:rsidP="00E11DAC">
      <w:pPr>
        <w:ind w:left="360" w:firstLine="360"/>
        <w:rPr>
          <w:rFonts w:ascii="Arial" w:eastAsia="Arial" w:hAnsi="Arial" w:cs="Arial"/>
        </w:rPr>
      </w:pPr>
      <w:bookmarkStart w:id="61" w:name="_BILL_SECTION_HEADER__9e65e5e3_6248_4ed7"/>
      <w:bookmarkStart w:id="62" w:name="_BILL_SECTION__885175a2_0206_417c_8224_8"/>
      <w:bookmarkStart w:id="63" w:name="_INSTRUCTION__bdeb0ac1_07bd_4e01_b4c6_6f"/>
      <w:bookmarkEnd w:id="49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7a86fb5c_4128_4f6e"/>
      <w:r>
        <w:rPr>
          <w:rFonts w:ascii="Arial" w:eastAsia="Arial" w:hAnsi="Arial" w:cs="Arial"/>
          <w:b/>
          <w:sz w:val="24"/>
        </w:rPr>
        <w:t>5</w:t>
      </w:r>
      <w:bookmarkEnd w:id="64"/>
      <w:r>
        <w:rPr>
          <w:rFonts w:ascii="Arial" w:eastAsia="Arial" w:hAnsi="Arial" w:cs="Arial"/>
          <w:b/>
          <w:sz w:val="24"/>
        </w:rPr>
        <w:t>.  22 MRSA §1425, sub-§3</w:t>
      </w:r>
      <w:r>
        <w:rPr>
          <w:rFonts w:ascii="Arial" w:eastAsia="Arial" w:hAnsi="Arial" w:cs="Arial"/>
        </w:rPr>
        <w:t xml:space="preserve"> is enacted to read:</w:t>
      </w:r>
    </w:p>
    <w:p w:rsidR="00000000" w:rsidP="00E11DAC">
      <w:pPr>
        <w:ind w:left="360" w:firstLine="360"/>
        <w:rPr>
          <w:rFonts w:ascii="Arial" w:eastAsia="Arial" w:hAnsi="Arial" w:cs="Arial"/>
        </w:rPr>
      </w:pPr>
      <w:bookmarkStart w:id="65" w:name="_STATUTE_NUMBER__5a85f8af_605e_45f6_8d05"/>
      <w:bookmarkStart w:id="66" w:name="_REV__5b61409e_fdea_4470_a733_4a73b78044"/>
      <w:bookmarkStart w:id="67" w:name="_STATUTE_SS__a173fcc4_c1f9_44af_a367_d52"/>
      <w:bookmarkEnd w:id="61"/>
      <w:r>
        <w:rPr>
          <w:rFonts w:ascii="Arial" w:eastAsia="Arial" w:hAnsi="Arial" w:cs="Arial"/>
          <w:b/>
          <w:u w:val="single"/>
        </w:rPr>
        <w:t>3</w:t>
      </w:r>
      <w:bookmarkEnd w:id="65"/>
      <w:r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1b7c2be7_7715_4694_95"/>
      <w:r>
        <w:rPr>
          <w:rFonts w:ascii="Arial" w:eastAsia="Arial" w:hAnsi="Arial" w:cs="Arial"/>
          <w:b/>
          <w:u w:val="single"/>
        </w:rPr>
        <w:t>Risk assessme</w:t>
      </w:r>
      <w:r>
        <w:rPr>
          <w:rFonts w:ascii="Arial" w:eastAsia="Arial" w:hAnsi="Arial" w:cs="Arial"/>
          <w:b/>
          <w:u w:val="single"/>
        </w:rPr>
        <w:t>nts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STATUTE_CONTENT__98f33641_36af_49d1_9bd"/>
      <w:bookmarkEnd w:id="68"/>
      <w:r>
        <w:rPr>
          <w:rFonts w:ascii="Arial" w:eastAsia="Arial" w:hAnsi="Arial" w:cs="Arial"/>
          <w:u w:val="single"/>
        </w:rPr>
        <w:t xml:space="preserve">The number of assessments by a medical practitioner </w:t>
      </w:r>
      <w:r>
        <w:rPr>
          <w:rFonts w:ascii="Arial" w:eastAsia="Arial" w:hAnsi="Arial" w:cs="Arial"/>
          <w:u w:val="single"/>
        </w:rPr>
        <w:t>performed</w:t>
      </w:r>
      <w:r>
        <w:rPr>
          <w:rFonts w:ascii="Arial" w:eastAsia="Arial" w:hAnsi="Arial" w:cs="Arial"/>
          <w:u w:val="single"/>
        </w:rPr>
        <w:t xml:space="preserve"> pursuant to Title 34</w:t>
      </w:r>
      <w:r>
        <w:rPr>
          <w:rFonts w:ascii="Arial" w:eastAsia="Arial" w:hAnsi="Arial" w:cs="Arial"/>
          <w:u w:val="single"/>
        </w:rPr>
        <w:noBreakHyphen/>
        <w:t>B, section 3862</w:t>
      </w:r>
      <w:r>
        <w:rPr>
          <w:rFonts w:ascii="Arial" w:eastAsia="Arial" w:hAnsi="Arial" w:cs="Arial"/>
          <w:u w:val="single"/>
        </w:rPr>
        <w:noBreakHyphen/>
        <w:t>A, the number of individuals a</w:t>
      </w:r>
      <w:r>
        <w:rPr>
          <w:rFonts w:ascii="Arial" w:eastAsia="Arial" w:hAnsi="Arial" w:cs="Arial"/>
          <w:u w:val="single"/>
        </w:rPr>
        <w:t xml:space="preserve">ssessed who received a referral for mental health </w:t>
      </w:r>
      <w:r>
        <w:rPr>
          <w:rFonts w:ascii="Arial" w:eastAsia="Arial" w:hAnsi="Arial" w:cs="Arial"/>
          <w:u w:val="single"/>
        </w:rPr>
        <w:t>treatment and services</w:t>
      </w:r>
      <w:r>
        <w:rPr>
          <w:rFonts w:ascii="Arial" w:eastAsia="Arial" w:hAnsi="Arial" w:cs="Arial"/>
          <w:u w:val="single"/>
        </w:rPr>
        <w:t xml:space="preserve"> and any aggregate demographic information about the individuals assessed that can be released without ris</w:t>
      </w:r>
      <w:r>
        <w:rPr>
          <w:rFonts w:ascii="Arial" w:eastAsia="Arial" w:hAnsi="Arial" w:cs="Arial"/>
          <w:u w:val="single"/>
        </w:rPr>
        <w:t>k</w:t>
      </w:r>
      <w:r>
        <w:rPr>
          <w:rFonts w:ascii="Arial" w:eastAsia="Arial" w:hAnsi="Arial" w:cs="Arial"/>
          <w:u w:val="single"/>
        </w:rPr>
        <w:t>ing individual identification.</w:t>
      </w:r>
      <w:bookmarkEnd w:id="2"/>
      <w:bookmarkEnd w:id="5"/>
      <w:bookmarkEnd w:id="6"/>
      <w:bookmarkEnd w:id="62"/>
      <w:bookmarkEnd w:id="63"/>
      <w:bookmarkEnd w:id="66"/>
      <w:bookmarkEnd w:id="67"/>
      <w:bookmarkEnd w:id="6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LR1802, item 9 - 132nd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Certain Mental Health Assessment Data in Firearm Fatalities and Hospitalizations Reports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11DAC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