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Incorporate the Assessment of Emerging Energy Technologies into the Comprehensive State Energy Plan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243 - L.D. 343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Incorporate the Assessment of Emerging Energy Technologies into the Comprehensive State Energy Plan</w:t>
      </w:r>
    </w:p>
    <w:p w:rsidR="000C6011" w:rsidP="000C6011">
      <w:pPr>
        <w:ind w:left="360"/>
        <w:rPr>
          <w:rFonts w:ascii="Arial" w:eastAsia="Arial" w:hAnsi="Arial" w:cs="Arial"/>
        </w:rPr>
      </w:pPr>
      <w:bookmarkStart w:id="0" w:name="_ENACTING_CLAUSE__90cfba42_3c1f_49b3_b9b"/>
      <w:bookmarkStart w:id="1" w:name="_PAR__1_f14414c3_6fb5_4afa_b105_3ffdbc51"/>
      <w:bookmarkStart w:id="2" w:name="_DOC_BODY_CONTAINER__a34f02d6_66ed_48c9_"/>
      <w:r>
        <w:rPr>
          <w:rFonts w:ascii="Arial" w:eastAsia="Arial" w:hAnsi="Arial" w:cs="Arial"/>
          <w:b/>
        </w:rPr>
        <w:t>Be it enacted by the People of the State of Maine as follows:</w:t>
      </w:r>
    </w:p>
    <w:p w:rsidR="000C6011" w:rsidP="000C6011">
      <w:pPr>
        <w:ind w:left="360" w:firstLine="360"/>
        <w:rPr>
          <w:rFonts w:ascii="Arial" w:eastAsia="Arial" w:hAnsi="Arial" w:cs="Arial"/>
        </w:rPr>
      </w:pPr>
      <w:bookmarkStart w:id="3" w:name="_BILL_SECTION_HEADER__3e61bc79_827d_4104"/>
      <w:bookmarkStart w:id="4" w:name="_BILL_SECTION__1ecb7f5c_d538_418e_9a95_9"/>
      <w:bookmarkStart w:id="5" w:name="_INSTRUCTION__4b896ffc_96ed_4e97_a5c4_db"/>
      <w:bookmarkStart w:id="6" w:name="_DOC_BODY_CONTENT__f967801d_67ba_4f4d_bd"/>
      <w:bookmarkEnd w:id="0"/>
      <w:bookmarkEnd w:id="1"/>
      <w:r>
        <w:rPr>
          <w:rFonts w:ascii="Arial" w:eastAsia="Arial" w:hAnsi="Arial" w:cs="Arial"/>
          <w:b/>
          <w:sz w:val="24"/>
        </w:rPr>
        <w:t xml:space="preserve">Sec. </w:t>
      </w:r>
      <w:bookmarkStart w:id="7" w:name="_BILL_SECTION_NUMBER__0575a5cf_9e39_44e9"/>
      <w:r>
        <w:rPr>
          <w:rFonts w:ascii="Arial" w:eastAsia="Arial" w:hAnsi="Arial" w:cs="Arial"/>
          <w:b/>
          <w:sz w:val="24"/>
        </w:rPr>
        <w:t>1</w:t>
      </w:r>
      <w:bookmarkEnd w:id="7"/>
      <w:r>
        <w:rPr>
          <w:rFonts w:ascii="Arial" w:eastAsia="Arial" w:hAnsi="Arial" w:cs="Arial"/>
          <w:b/>
          <w:sz w:val="24"/>
        </w:rPr>
        <w:t>.  35-A MRSA §10305, sub-§1, ¶H,</w:t>
      </w:r>
      <w:r>
        <w:rPr>
          <w:rFonts w:ascii="Arial" w:eastAsia="Arial" w:hAnsi="Arial" w:cs="Arial"/>
        </w:rPr>
        <w:t xml:space="preserve"> as enacted by PL 2025, c. 476, Pt. A, §16, is amended to read:</w:t>
      </w:r>
    </w:p>
    <w:p w:rsidR="000C6011" w:rsidP="000C6011">
      <w:pPr>
        <w:ind w:left="720"/>
        <w:rPr>
          <w:rFonts w:ascii="Arial" w:eastAsia="Arial" w:hAnsi="Arial" w:cs="Arial"/>
        </w:rPr>
      </w:pPr>
      <w:bookmarkStart w:id="8" w:name="_STATUTE_NUMBER__a72a2922_3f0f_44ef_b192"/>
      <w:bookmarkStart w:id="9" w:name="_STATUTE_P__2adf4797_a9df_49dc_af43_dc92"/>
      <w:bookmarkEnd w:id="3"/>
      <w:r>
        <w:rPr>
          <w:rFonts w:ascii="Arial" w:eastAsia="Arial" w:hAnsi="Arial" w:cs="Arial"/>
        </w:rPr>
        <w:t>H</w:t>
      </w:r>
      <w:bookmarkEnd w:id="8"/>
      <w:r>
        <w:rPr>
          <w:rFonts w:ascii="Arial" w:eastAsia="Arial" w:hAnsi="Arial" w:cs="Arial"/>
        </w:rPr>
        <w:t xml:space="preserve">.  </w:t>
      </w:r>
      <w:bookmarkStart w:id="10" w:name="_STATUTE_CONTENT__adc9028f_b063_48ab_8a2"/>
      <w:r>
        <w:rPr>
          <w:rFonts w:ascii="Arial" w:eastAsia="Arial" w:hAnsi="Arial" w:cs="Arial"/>
        </w:rPr>
        <w:t xml:space="preserve">Include energy supply and demand forecasts that must be considered in other planning efforts including updates to the state climate action plan under Title 38, section 577 and the Efficiency Maine Trust's triennial plan under </w:t>
      </w:r>
      <w:bookmarkStart w:id="11" w:name="_CROSS_REFERENCE__d63179bd_89cf_4f29_841"/>
      <w:r>
        <w:rPr>
          <w:rFonts w:ascii="Arial" w:eastAsia="Arial" w:hAnsi="Arial" w:cs="Arial"/>
        </w:rPr>
        <w:t>section 10104, subsection 4</w:t>
      </w:r>
      <w:bookmarkEnd w:id="11"/>
      <w:r>
        <w:rPr>
          <w:rFonts w:ascii="Arial" w:eastAsia="Arial" w:hAnsi="Arial" w:cs="Arial"/>
        </w:rPr>
        <w:t xml:space="preserve">; </w:t>
      </w:r>
      <w:bookmarkStart w:id="12" w:name="_REV__acfd45f3_3cfe_459d_aecc_05de7c54a9"/>
      <w:bookmarkStart w:id="13" w:name="_PROCESSED_CHANGE__83a3d7a6_7921_490d_95"/>
      <w:bookmarkStart w:id="14" w:name="_PROCESSED_CHANGE__bd72acc9_5a40_438e_bb"/>
      <w:r>
        <w:rPr>
          <w:rFonts w:ascii="Arial" w:eastAsia="Arial" w:hAnsi="Arial" w:cs="Arial"/>
          <w:strike/>
        </w:rPr>
        <w:t>and</w:t>
      </w:r>
      <w:bookmarkEnd w:id="10"/>
      <w:bookmarkEnd w:id="12"/>
      <w:bookmarkEnd w:id="13"/>
      <w:bookmarkEnd w:id="14"/>
    </w:p>
    <w:p w:rsidR="000C6011" w:rsidP="000C6011">
      <w:pPr>
        <w:ind w:left="360" w:firstLine="360"/>
        <w:rPr>
          <w:rFonts w:ascii="Arial" w:eastAsia="Arial" w:hAnsi="Arial" w:cs="Arial"/>
        </w:rPr>
      </w:pPr>
      <w:bookmarkStart w:id="15" w:name="_BILL_SECTION_HEADER__a992ab98_3192_4aa8"/>
      <w:bookmarkStart w:id="16" w:name="_BILL_SECTION__6e82449a_4542_44cf_b4ac_f"/>
      <w:bookmarkEnd w:id="4"/>
      <w:bookmarkEnd w:id="9"/>
      <w:r>
        <w:rPr>
          <w:rFonts w:ascii="Arial" w:eastAsia="Arial" w:hAnsi="Arial" w:cs="Arial"/>
          <w:b/>
          <w:sz w:val="24"/>
        </w:rPr>
        <w:t xml:space="preserve">Sec. </w:t>
      </w:r>
      <w:bookmarkStart w:id="17" w:name="_BILL_SECTION_NUMBER__956de8f1_d2e0_4f31"/>
      <w:r>
        <w:rPr>
          <w:rFonts w:ascii="Arial" w:eastAsia="Arial" w:hAnsi="Arial" w:cs="Arial"/>
          <w:b/>
          <w:sz w:val="24"/>
        </w:rPr>
        <w:t>2</w:t>
      </w:r>
      <w:bookmarkEnd w:id="17"/>
      <w:r>
        <w:rPr>
          <w:rFonts w:ascii="Arial" w:eastAsia="Arial" w:hAnsi="Arial" w:cs="Arial"/>
          <w:b/>
          <w:sz w:val="24"/>
        </w:rPr>
        <w:t>.  35-A MRSA §10305, sub-§1, ¶I,</w:t>
      </w:r>
      <w:r>
        <w:rPr>
          <w:rFonts w:ascii="Arial" w:eastAsia="Arial" w:hAnsi="Arial" w:cs="Arial"/>
        </w:rPr>
        <w:t xml:space="preserve"> as enacted by PL 2025, c. 476, Pt. A, §16, is amended to read:</w:t>
      </w:r>
    </w:p>
    <w:p w:rsidR="000C6011" w:rsidP="000C6011">
      <w:pPr>
        <w:ind w:left="720"/>
        <w:rPr>
          <w:rFonts w:ascii="Arial" w:eastAsia="Arial" w:hAnsi="Arial" w:cs="Arial"/>
        </w:rPr>
      </w:pPr>
      <w:bookmarkStart w:id="18" w:name="_STATUTE_NUMBER__019fa64c_76f2_4113_8858"/>
      <w:bookmarkStart w:id="19" w:name="_STATUTE_P__3b54457a_e0e3_4f12_b17a_fd87"/>
      <w:bookmarkEnd w:id="15"/>
      <w:r>
        <w:rPr>
          <w:rFonts w:ascii="Arial" w:eastAsia="Arial" w:hAnsi="Arial" w:cs="Arial"/>
        </w:rPr>
        <w:t>I</w:t>
      </w:r>
      <w:bookmarkEnd w:id="18"/>
      <w:r>
        <w:rPr>
          <w:rFonts w:ascii="Arial" w:eastAsia="Arial" w:hAnsi="Arial" w:cs="Arial"/>
        </w:rPr>
        <w:t xml:space="preserve">.  </w:t>
      </w:r>
      <w:bookmarkStart w:id="20" w:name="_STATUTE_CONTENT__fe2ee40a_2424_4da2_8dc"/>
      <w:r>
        <w:rPr>
          <w:rFonts w:ascii="Arial" w:eastAsia="Arial" w:hAnsi="Arial" w:cs="Arial"/>
        </w:rPr>
        <w:t xml:space="preserve">Identify approximate total project award targets for the next 3 competitive solicitations to be conducted by the department pursuant to </w:t>
      </w:r>
      <w:bookmarkStart w:id="21" w:name="_CROSS_REFERENCE__934e184b_9935_4cf6_89a"/>
      <w:r>
        <w:rPr>
          <w:rFonts w:ascii="Arial" w:eastAsia="Arial" w:hAnsi="Arial" w:cs="Arial"/>
        </w:rPr>
        <w:t>section 10313</w:t>
      </w:r>
      <w:bookmarkStart w:id="22" w:name="_REV__8f308907_67e9_49d1_ae60_ef693b9c40"/>
      <w:bookmarkStart w:id="23" w:name="_PROCESSED_CHANGE__87e2065b_a6d2_466f_a1"/>
      <w:bookmarkStart w:id="24" w:name="_PROCESSED_CHANGE__ebe01f45_0766_489b_a9"/>
      <w:bookmarkEnd w:id="21"/>
      <w:r>
        <w:rPr>
          <w:rFonts w:ascii="Arial" w:eastAsia="Arial" w:hAnsi="Arial" w:cs="Arial"/>
          <w:strike/>
        </w:rPr>
        <w:t>.</w:t>
      </w:r>
      <w:bookmarkStart w:id="25" w:name="_REV__ab918905_4c0b_4bc7_9ab1_25cd0cf4c0"/>
      <w:bookmarkStart w:id="26" w:name="_PROCESSED_CHANGE__672f3eb9_12c1_407d_94"/>
      <w:bookmarkStart w:id="27" w:name="_PROCESSED_CHANGE__6e87852f_6748_4433_9f"/>
      <w:bookmarkEnd w:id="22"/>
      <w:bookmarkEnd w:id="23"/>
      <w:bookmarkEnd w:id="24"/>
      <w:r>
        <w:rPr>
          <w:rFonts w:ascii="Arial" w:eastAsia="Arial" w:hAnsi="Arial" w:cs="Arial"/>
          <w:u w:val="single"/>
        </w:rPr>
        <w:t>; and</w:t>
      </w:r>
      <w:bookmarkEnd w:id="20"/>
      <w:bookmarkEnd w:id="25"/>
      <w:bookmarkEnd w:id="26"/>
      <w:bookmarkEnd w:id="27"/>
    </w:p>
    <w:p w:rsidR="000C6011" w:rsidP="000C6011">
      <w:pPr>
        <w:ind w:left="360" w:firstLine="360"/>
        <w:rPr>
          <w:rFonts w:ascii="Arial" w:eastAsia="Arial" w:hAnsi="Arial" w:cs="Arial"/>
        </w:rPr>
      </w:pPr>
      <w:bookmarkStart w:id="28" w:name="_BILL_SECTION_HEADER__1bb96b1a_1818_4687"/>
      <w:bookmarkStart w:id="29" w:name="_BILL_SECTION__78fe4105_054f_4c06_a12d_3"/>
      <w:bookmarkEnd w:id="16"/>
      <w:bookmarkEnd w:id="19"/>
      <w:r>
        <w:rPr>
          <w:rFonts w:ascii="Arial" w:eastAsia="Arial" w:hAnsi="Arial" w:cs="Arial"/>
          <w:b/>
          <w:sz w:val="24"/>
        </w:rPr>
        <w:t xml:space="preserve">Sec. </w:t>
      </w:r>
      <w:bookmarkStart w:id="30" w:name="_BILL_SECTION_NUMBER__5d562dfc_b29b_4f18"/>
      <w:r>
        <w:rPr>
          <w:rFonts w:ascii="Arial" w:eastAsia="Arial" w:hAnsi="Arial" w:cs="Arial"/>
          <w:b/>
          <w:sz w:val="24"/>
        </w:rPr>
        <w:t>3</w:t>
      </w:r>
      <w:bookmarkEnd w:id="30"/>
      <w:r>
        <w:rPr>
          <w:rFonts w:ascii="Arial" w:eastAsia="Arial" w:hAnsi="Arial" w:cs="Arial"/>
          <w:b/>
          <w:sz w:val="24"/>
        </w:rPr>
        <w:t>.  35-A MRSA §10305, sub-§1, ¶J</w:t>
      </w:r>
      <w:r>
        <w:rPr>
          <w:rFonts w:ascii="Arial" w:eastAsia="Arial" w:hAnsi="Arial" w:cs="Arial"/>
        </w:rPr>
        <w:t xml:space="preserve"> is enacted to read:</w:t>
      </w:r>
    </w:p>
    <w:p w:rsidR="00000000" w:rsidP="000C6011">
      <w:pPr>
        <w:ind w:left="720"/>
        <w:rPr>
          <w:rFonts w:ascii="Arial" w:eastAsia="Arial" w:hAnsi="Arial" w:cs="Arial"/>
        </w:rPr>
      </w:pPr>
      <w:bookmarkStart w:id="31" w:name="_STATUTE_NUMBER__6bb5a0af_319c_4c46_8bb3"/>
      <w:bookmarkStart w:id="32" w:name="_PROCESSED_CHANGE__871b115b_0921_4129_81"/>
      <w:bookmarkStart w:id="33" w:name="_PROCESSED_CHANGE__a810724d_e3e5_48f5_88"/>
      <w:bookmarkStart w:id="34" w:name="_REV__65e753df_c993_4b82_a973_0fa41bc120"/>
      <w:bookmarkStart w:id="35" w:name="_STATUTE_P__426c090c_7dee_4f7d_aa56_21e3"/>
      <w:bookmarkEnd w:id="28"/>
      <w:r>
        <w:rPr>
          <w:rFonts w:ascii="Arial" w:eastAsia="Arial" w:hAnsi="Arial" w:cs="Arial"/>
          <w:u w:val="single"/>
        </w:rPr>
        <w:t>J</w:t>
      </w:r>
      <w:bookmarkEnd w:id="31"/>
      <w:r>
        <w:rPr>
          <w:rFonts w:ascii="Arial" w:eastAsia="Arial" w:hAnsi="Arial" w:cs="Arial"/>
          <w:u w:val="single"/>
        </w:rPr>
        <w:t xml:space="preserve">.  </w:t>
      </w:r>
      <w:bookmarkStart w:id="36" w:name="_STATUTE_CONTENT__f8133418_7ccf_4091_890"/>
      <w:r>
        <w:rPr>
          <w:rFonts w:ascii="Arial" w:eastAsia="Arial" w:hAnsi="Arial" w:cs="Arial"/>
          <w:u w:val="single"/>
        </w:rPr>
        <w:t xml:space="preserve">Identify and assess emerging energy technologies, including </w:t>
      </w:r>
      <w:r>
        <w:rPr>
          <w:rFonts w:ascii="Arial" w:eastAsia="Arial" w:hAnsi="Arial" w:cs="Arial"/>
          <w:u w:val="single"/>
        </w:rPr>
        <w:t xml:space="preserve">assessing </w:t>
      </w:r>
      <w:r>
        <w:rPr>
          <w:rFonts w:ascii="Arial" w:eastAsia="Arial" w:hAnsi="Arial" w:cs="Arial"/>
          <w:u w:val="single"/>
        </w:rPr>
        <w:t xml:space="preserve">the commercial readiness, costs and potential appropriateness of those technologies for application in the State consistent with the department's policy and program goals </w:t>
      </w:r>
      <w:r>
        <w:rPr>
          <w:rFonts w:ascii="Arial" w:eastAsia="Arial" w:hAnsi="Arial" w:cs="Arial"/>
          <w:u w:val="single"/>
        </w:rPr>
        <w:t xml:space="preserve">described in </w:t>
      </w:r>
      <w:r>
        <w:rPr>
          <w:rFonts w:ascii="Arial" w:eastAsia="Arial" w:hAnsi="Arial" w:cs="Arial"/>
          <w:u w:val="single"/>
        </w:rPr>
        <w:t>section 10303 prioritizing carbon-free and lowest-emission technologies.</w:t>
      </w:r>
      <w:bookmarkEnd w:id="2"/>
      <w:bookmarkEnd w:id="5"/>
      <w:bookmarkEnd w:id="6"/>
      <w:bookmarkEnd w:id="29"/>
      <w:bookmarkEnd w:id="32"/>
      <w:bookmarkEnd w:id="33"/>
      <w:bookmarkEnd w:id="34"/>
      <w:bookmarkEnd w:id="35"/>
      <w:bookmarkEnd w:id="3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LR0443, item 9 - 132nd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Incorporate the Assessment of Emerging Energy Technologies into the Comprehensive State Energy Plan</w:t>
    </w:r>
  </w:p>
  <w:p>
    <w:pPr>
      <w:suppressLineNumbers/>
      <w:spacing w:before="0" w:after="0"/>
      <w:jc w:val="center"/>
      <w:rPr>
        <w:rFonts w:ascii="Arial" w:eastAsia="Arial" w:hAnsi="Arial" w:cs="Arial"/>
      </w:rPr>
    </w:pPr>
    <w:r>
      <w:rPr>
        <w:rFonts w:ascii="Arial" w:eastAsia="Arial" w:hAnsi="Arial" w:cs="Arial"/>
        <w:sz w:val="22"/>
      </w:rPr>
      <w:t>L.D. 343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6011"/>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