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the Right to Harvest Fish and Wildlife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Twenty-six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559 - L.D. 1343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Protect the Right to Harvest Fish and Wildlife</w:t>
      </w:r>
    </w:p>
    <w:p w:rsidR="002338D6" w:rsidP="002338D6">
      <w:pPr>
        <w:ind w:left="360"/>
        <w:rPr>
          <w:rFonts w:ascii="Arial" w:eastAsia="Arial" w:hAnsi="Arial" w:cs="Arial"/>
        </w:rPr>
      </w:pPr>
      <w:bookmarkStart w:id="0" w:name="_ENACTING_CLAUSE__c3650abd_0ed6_4221_be9"/>
      <w:bookmarkStart w:id="1" w:name="_PAR__1_6740dadf_e0a6_466e_ade6_92293f57"/>
      <w:bookmarkStart w:id="2" w:name="_DOC_BODY_CONTAINER__6a50c417_947d_4841_"/>
      <w:r>
        <w:rPr>
          <w:rFonts w:ascii="Arial" w:eastAsia="Arial" w:hAnsi="Arial" w:cs="Arial"/>
          <w:b/>
        </w:rPr>
        <w:t>Be it enacted by the People of the State of Maine as follows:</w:t>
      </w:r>
    </w:p>
    <w:p w:rsidR="002338D6" w:rsidP="002338D6">
      <w:pPr>
        <w:ind w:left="360" w:firstLine="360"/>
        <w:rPr>
          <w:rFonts w:ascii="Arial" w:eastAsia="Arial" w:hAnsi="Arial" w:cs="Arial"/>
        </w:rPr>
      </w:pPr>
      <w:bookmarkStart w:id="3" w:name="_BILL_SECTION_HEADER__0f76aa3b_3f7a_4386"/>
      <w:bookmarkStart w:id="4" w:name="_BILL_SECTION__accb9b4f_9c34_44a3_8ff3_5"/>
      <w:bookmarkStart w:id="5" w:name="_INSTRUCTION__61d6eb7a_6729_4e18_8a5c_20"/>
      <w:bookmarkStart w:id="6" w:name="_DOC_BODY_CONTENT__e50e806d_5af6_4a8d_ac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f01dec61_5108_4f1e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12 MRSA §10050</w:t>
      </w:r>
      <w:r>
        <w:rPr>
          <w:rFonts w:ascii="Arial" w:eastAsia="Arial" w:hAnsi="Arial" w:cs="Arial"/>
        </w:rPr>
        <w:t xml:space="preserve"> is enacted to read:</w:t>
      </w:r>
    </w:p>
    <w:p w:rsidR="002338D6" w:rsidP="002338D6">
      <w:pPr>
        <w:ind w:left="1080" w:hanging="720"/>
        <w:rPr>
          <w:rFonts w:ascii="Arial" w:eastAsia="Arial" w:hAnsi="Arial" w:cs="Arial"/>
        </w:rPr>
      </w:pPr>
      <w:bookmarkStart w:id="8" w:name="_REV__df528e0c_3c7e_4f72_9598_de94d83a11"/>
      <w:bookmarkStart w:id="9" w:name="_PROCESSED_CHANGE__3b2ce1cf_1cb6_4f14_98"/>
      <w:bookmarkStart w:id="10" w:name="_STATUTE_S__b7ab9db2_532e_4dc3_bede_d6a9"/>
      <w:bookmarkEnd w:id="3"/>
      <w:r>
        <w:rPr>
          <w:rFonts w:ascii="Arial" w:eastAsia="Arial" w:hAnsi="Arial" w:cs="Arial"/>
          <w:b/>
          <w:u w:val="single"/>
        </w:rPr>
        <w:t>§</w:t>
      </w:r>
      <w:bookmarkStart w:id="11" w:name="_STATUTE_NUMBER__ee1c796a_38fb_4d94_8492"/>
      <w:r>
        <w:rPr>
          <w:rFonts w:ascii="Arial" w:eastAsia="Arial" w:hAnsi="Arial" w:cs="Arial"/>
          <w:b/>
          <w:u w:val="single"/>
        </w:rPr>
        <w:t>10050</w:t>
      </w:r>
      <w:bookmarkEnd w:id="11"/>
      <w:r>
        <w:rPr>
          <w:rFonts w:ascii="Arial" w:eastAsia="Arial" w:hAnsi="Arial" w:cs="Arial"/>
          <w:b/>
          <w:u w:val="single"/>
        </w:rPr>
        <w:t xml:space="preserve">.  </w:t>
      </w:r>
      <w:bookmarkStart w:id="12" w:name="_STATUTE_HEADNOTE__206d4817_5486_4526_91"/>
      <w:r>
        <w:rPr>
          <w:rFonts w:ascii="Arial" w:eastAsia="Arial" w:hAnsi="Arial" w:cs="Arial"/>
          <w:b/>
          <w:u w:val="single"/>
        </w:rPr>
        <w:t>Right to harvest fish and wildlife; limitations</w:t>
      </w:r>
      <w:bookmarkEnd w:id="12"/>
    </w:p>
    <w:p w:rsidR="002338D6" w:rsidP="002338D6">
      <w:pPr>
        <w:ind w:left="360" w:firstLine="360"/>
        <w:rPr>
          <w:rFonts w:ascii="Arial" w:eastAsia="Arial" w:hAnsi="Arial" w:cs="Arial"/>
        </w:rPr>
      </w:pPr>
      <w:bookmarkStart w:id="13" w:name="_STATUTE_NUMBER__3bfc9fa8_6556_4ba2_8b7b"/>
      <w:bookmarkStart w:id="14" w:name="_STATUTE_SS__68e33be6_ba65_4de1_9454_0d8"/>
      <w:bookmarkStart w:id="15" w:name="_REV__7dc043d1_edda_4132_b48f_5f65175a9a"/>
      <w:bookmarkEnd w:id="8"/>
      <w:r>
        <w:rPr>
          <w:rFonts w:ascii="Arial" w:eastAsia="Arial" w:hAnsi="Arial" w:cs="Arial"/>
          <w:b/>
          <w:u w:val="single"/>
        </w:rPr>
        <w:t>1</w:t>
      </w:r>
      <w:bookmarkEnd w:id="13"/>
      <w:r>
        <w:rPr>
          <w:rFonts w:ascii="Arial" w:eastAsia="Arial" w:hAnsi="Arial" w:cs="Arial"/>
          <w:b/>
          <w:u w:val="single"/>
        </w:rPr>
        <w:t xml:space="preserve">.  </w:t>
      </w:r>
      <w:bookmarkStart w:id="16" w:name="_STATUTE_HEADNOTE__d9d0bb4a_da88_47c6_8c"/>
      <w:r>
        <w:rPr>
          <w:rFonts w:ascii="Arial" w:eastAsia="Arial" w:hAnsi="Arial" w:cs="Arial"/>
          <w:b/>
          <w:u w:val="single"/>
        </w:rPr>
        <w:t xml:space="preserve">Right to harvest fish and wildlife. </w:t>
      </w:r>
      <w:r>
        <w:rPr>
          <w:rFonts w:ascii="Arial" w:eastAsia="Arial" w:hAnsi="Arial" w:cs="Arial"/>
          <w:u w:val="single"/>
        </w:rPr>
        <w:t xml:space="preserve"> </w:t>
      </w:r>
      <w:bookmarkStart w:id="17" w:name="_STATUTE_CONTENT__a2861359_5768_4fa7_8f3"/>
      <w:bookmarkEnd w:id="16"/>
      <w:r>
        <w:rPr>
          <w:rFonts w:ascii="Arial" w:eastAsia="Arial" w:hAnsi="Arial" w:cs="Arial"/>
          <w:u w:val="single"/>
        </w:rPr>
        <w:t xml:space="preserve">Pursuant to the right to food as declared </w:t>
      </w:r>
      <w:r>
        <w:rPr>
          <w:rFonts w:ascii="Arial" w:eastAsia="Arial" w:hAnsi="Arial" w:cs="Arial"/>
          <w:u w:val="single"/>
        </w:rPr>
        <w:t xml:space="preserve">in the Constitution of Maine, Article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, Section 25, the people of this State have the right to harvest fish and wildlife by hunting, fishing or trapping for their own nourishment, sustenance, bodily health or well-being. </w:t>
      </w:r>
    </w:p>
    <w:p w:rsidR="00000000" w:rsidP="002338D6">
      <w:pPr>
        <w:ind w:left="360" w:firstLine="360"/>
        <w:rPr>
          <w:rFonts w:ascii="Arial" w:eastAsia="Arial" w:hAnsi="Arial" w:cs="Arial"/>
        </w:rPr>
      </w:pPr>
      <w:bookmarkStart w:id="18" w:name="_STATUTE_NUMBER__6b768a58_16a2_4454_84e8"/>
      <w:bookmarkStart w:id="19" w:name="_REV__e488f121_f7a2_4e61_b023_97408e3f8d"/>
      <w:bookmarkStart w:id="20" w:name="_STATUTE_SS__dab13819_5ed4_4c9a_90c3_394"/>
      <w:bookmarkEnd w:id="14"/>
      <w:bookmarkEnd w:id="15"/>
      <w:bookmarkEnd w:id="17"/>
      <w:r>
        <w:rPr>
          <w:rFonts w:ascii="Arial" w:eastAsia="Arial" w:hAnsi="Arial" w:cs="Arial"/>
          <w:b/>
          <w:u w:val="single"/>
        </w:rPr>
        <w:t>2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1" w:name="_STATUTE_HEADNOTE__e96fbfbd_2e5e_40e4_97"/>
      <w:r>
        <w:rPr>
          <w:rFonts w:ascii="Arial" w:eastAsia="Arial" w:hAnsi="Arial" w:cs="Arial"/>
          <w:b/>
          <w:u w:val="single"/>
        </w:rPr>
        <w:t xml:space="preserve">Limitation. </w:t>
      </w:r>
      <w:r>
        <w:rPr>
          <w:rFonts w:ascii="Arial" w:eastAsia="Arial" w:hAnsi="Arial" w:cs="Arial"/>
          <w:u w:val="single"/>
        </w:rPr>
        <w:t xml:space="preserve"> </w:t>
      </w:r>
      <w:bookmarkStart w:id="22" w:name="_STATUTE_CONTENT__0bdc8f45_4e5d_4346_a8b"/>
      <w:bookmarkEnd w:id="21"/>
      <w:r>
        <w:rPr>
          <w:rFonts w:ascii="Arial" w:eastAsia="Arial" w:hAnsi="Arial" w:cs="Arial"/>
          <w:u w:val="single"/>
        </w:rPr>
        <w:t>The exercise of the right to harvest fish and wildlife is expressly limited by all applicable laws, rules and regulations authorized pursuant to this Title, which the department shall enforce.</w:t>
      </w:r>
      <w:bookmarkEnd w:id="2"/>
      <w:bookmarkEnd w:id="4"/>
      <w:bookmarkEnd w:id="5"/>
      <w:bookmarkEnd w:id="6"/>
      <w:bookmarkEnd w:id="9"/>
      <w:bookmarkEnd w:id="10"/>
      <w:bookmarkEnd w:id="19"/>
      <w:bookmarkEnd w:id="20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LR0495, item 7 - 132nd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the Right to Harvest Fish and Wildlife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1343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338D6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