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Resolve, To Direct the Permanent Commission on the Status of Racial, Indigenous and Maine Tribal Populations To Study and Propose Solutions to Disparities in Access to Prenatal Care in the State</w:t>
      </w:r>
    </w:p>
    <w:p>
      <w:pPr>
        <w:spacing w:before="100" w:after="100" w:line="360" w:lineRule="auto"/>
        <w:ind w:left="360"/>
        <w:jc w:val="both"/>
        <w:rPr>
          <w:rFonts w:ascii="Arial" w:eastAsia="Arial" w:hAnsi="Arial" w:cs="Arial"/>
          <w:b/>
          <w:szCs w:val="20"/>
        </w:rPr>
      </w:pP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STATE OF MAINE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IN THE YEAR OF OUR LORD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Two Thousand Twenty-one</w:t>
      </w:r>
    </w:p>
    <w:p>
      <w:pPr>
        <w:keepNext/>
        <w:spacing w:before="100" w:after="100" w:line="24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spacing w:after="100" w:line="360" w:lineRule="auto"/>
        <w:ind w:left="360"/>
        <w:jc w:val="center"/>
        <w:rPr>
          <w:rFonts w:ascii="Arial" w:eastAsia="Arial" w:hAnsi="Arial" w:cs="Arial"/>
          <w:b/>
          <w:caps/>
          <w:sz w:val="24"/>
          <w:szCs w:val="20"/>
        </w:rPr>
      </w:pPr>
      <w:r>
        <w:rPr>
          <w:rFonts w:ascii="Arial" w:eastAsia="Arial" w:hAnsi="Arial" w:cs="Arial"/>
          <w:b/>
          <w:caps/>
          <w:sz w:val="24"/>
          <w:szCs w:val="20"/>
        </w:rPr>
        <w:t>S.P. 376 - L.D. 1113</w:t>
      </w:r>
    </w:p>
    <w:p>
      <w:pPr>
        <w:spacing w:before="240" w:after="240" w:line="240" w:lineRule="auto"/>
        <w:ind w:left="360"/>
        <w:jc w:val="center"/>
        <w:rPr>
          <w:rFonts w:ascii="Arial" w:eastAsia="Arial" w:hAnsi="Arial" w:cs="Arial"/>
          <w:b/>
          <w:bCs/>
          <w:kern w:val="28"/>
          <w:sz w:val="24"/>
          <w:szCs w:val="32"/>
        </w:rPr>
      </w:pPr>
      <w:r>
        <w:rPr>
          <w:rFonts w:ascii="Arial" w:eastAsia="Arial" w:hAnsi="Arial" w:cs="Arial"/>
          <w:b/>
          <w:bCs/>
          <w:kern w:val="28"/>
          <w:sz w:val="24"/>
          <w:szCs w:val="32"/>
        </w:rPr>
        <w:t>Resolve, To Direct the Permanent Commission on the Status of Racial, Indigenous and Maine Tribal Populations To Study and Propose Solutions to Disparities in Access to Prenatal Care in the State</w:t>
      </w:r>
    </w:p>
    <w:p w:rsidR="00253035" w:rsidP="00253035">
      <w:pPr>
        <w:ind w:left="360" w:firstLine="360"/>
        <w:rPr>
          <w:rFonts w:ascii="Arial" w:eastAsia="Arial" w:hAnsi="Arial" w:cs="Arial"/>
        </w:rPr>
      </w:pPr>
      <w:bookmarkStart w:id="0" w:name="_BILL_SECTION_UNALLOCATED__ce9e1687_891b"/>
      <w:bookmarkStart w:id="1" w:name="_PAR__6_759b7208_98ab_48f7_b526_7f797db8"/>
      <w:bookmarkStart w:id="2" w:name="_DOC_BODY_CONTENT__f1991498_2478_49d3_98"/>
      <w:bookmarkStart w:id="3" w:name="_DOC_BODY_CONTAINER__b08289b3_1298_4a2c_"/>
      <w:r>
        <w:rPr>
          <w:rFonts w:ascii="Arial" w:eastAsia="Arial" w:hAnsi="Arial" w:cs="Arial"/>
          <w:b/>
          <w:sz w:val="24"/>
        </w:rPr>
        <w:t xml:space="preserve">Sec. </w:t>
      </w:r>
      <w:bookmarkStart w:id="4" w:name="_BILL_SECTION_NUMBER__4931bdb3_dc83_42b8"/>
      <w:r>
        <w:rPr>
          <w:rFonts w:ascii="Arial" w:eastAsia="Arial" w:hAnsi="Arial" w:cs="Arial"/>
          <w:b/>
          <w:sz w:val="24"/>
        </w:rPr>
        <w:t>1</w:t>
      </w:r>
      <w:bookmarkEnd w:id="4"/>
      <w:r w:rsidRPr="0079132B">
        <w:rPr>
          <w:rFonts w:ascii="Arial" w:eastAsia="Arial" w:hAnsi="Arial" w:cs="Arial"/>
          <w:b/>
          <w:sz w:val="24"/>
          <w:szCs w:val="24"/>
        </w:rPr>
        <w:t xml:space="preserve">.  </w:t>
      </w:r>
      <w:r w:rsidRPr="0067509D">
        <w:rPr>
          <w:rFonts w:ascii="Arial" w:eastAsia="Arial" w:hAnsi="Arial" w:cs="Arial"/>
          <w:b/>
          <w:sz w:val="24"/>
          <w:szCs w:val="24"/>
        </w:rPr>
        <w:t xml:space="preserve">Permanent Commission on the Status of Racial, Indigenous and Maine Tribal Populations </w:t>
      </w:r>
      <w:r>
        <w:rPr>
          <w:rFonts w:ascii="Arial" w:eastAsia="Arial" w:hAnsi="Arial" w:cs="Arial"/>
          <w:b/>
          <w:sz w:val="24"/>
          <w:szCs w:val="24"/>
        </w:rPr>
        <w:t>t</w:t>
      </w:r>
      <w:r w:rsidRPr="0067509D">
        <w:rPr>
          <w:rFonts w:ascii="Arial" w:eastAsia="Arial" w:hAnsi="Arial" w:cs="Arial"/>
          <w:b/>
          <w:sz w:val="24"/>
          <w:szCs w:val="24"/>
        </w:rPr>
        <w:t xml:space="preserve">o </w:t>
      </w:r>
      <w:r>
        <w:rPr>
          <w:rFonts w:ascii="Arial" w:eastAsia="Arial" w:hAnsi="Arial" w:cs="Arial"/>
          <w:b/>
          <w:sz w:val="24"/>
          <w:szCs w:val="24"/>
        </w:rPr>
        <w:t>s</w:t>
      </w:r>
      <w:r w:rsidRPr="0067509D">
        <w:rPr>
          <w:rFonts w:ascii="Arial" w:eastAsia="Arial" w:hAnsi="Arial" w:cs="Arial"/>
          <w:b/>
          <w:sz w:val="24"/>
          <w:szCs w:val="24"/>
        </w:rPr>
        <w:t xml:space="preserve">tudy and </w:t>
      </w:r>
      <w:r>
        <w:rPr>
          <w:rFonts w:ascii="Arial" w:eastAsia="Arial" w:hAnsi="Arial" w:cs="Arial"/>
          <w:b/>
          <w:sz w:val="24"/>
          <w:szCs w:val="24"/>
        </w:rPr>
        <w:t>p</w:t>
      </w:r>
      <w:r w:rsidRPr="0067509D">
        <w:rPr>
          <w:rFonts w:ascii="Arial" w:eastAsia="Arial" w:hAnsi="Arial" w:cs="Arial"/>
          <w:b/>
          <w:sz w:val="24"/>
          <w:szCs w:val="24"/>
        </w:rPr>
        <w:t xml:space="preserve">ropose </w:t>
      </w:r>
      <w:r>
        <w:rPr>
          <w:rFonts w:ascii="Arial" w:eastAsia="Arial" w:hAnsi="Arial" w:cs="Arial"/>
          <w:b/>
          <w:sz w:val="24"/>
          <w:szCs w:val="24"/>
        </w:rPr>
        <w:t>s</w:t>
      </w:r>
      <w:r w:rsidRPr="0067509D">
        <w:rPr>
          <w:rFonts w:ascii="Arial" w:eastAsia="Arial" w:hAnsi="Arial" w:cs="Arial"/>
          <w:b/>
          <w:sz w:val="24"/>
          <w:szCs w:val="24"/>
        </w:rPr>
        <w:t xml:space="preserve">olutions to </w:t>
      </w:r>
      <w:r>
        <w:rPr>
          <w:rFonts w:ascii="Arial" w:eastAsia="Arial" w:hAnsi="Arial" w:cs="Arial"/>
          <w:b/>
          <w:sz w:val="24"/>
          <w:szCs w:val="24"/>
        </w:rPr>
        <w:t>d</w:t>
      </w:r>
      <w:r w:rsidRPr="0067509D">
        <w:rPr>
          <w:rFonts w:ascii="Arial" w:eastAsia="Arial" w:hAnsi="Arial" w:cs="Arial"/>
          <w:b/>
          <w:sz w:val="24"/>
          <w:szCs w:val="24"/>
        </w:rPr>
        <w:t xml:space="preserve">isparities in </w:t>
      </w:r>
      <w:r>
        <w:rPr>
          <w:rFonts w:ascii="Arial" w:eastAsia="Arial" w:hAnsi="Arial" w:cs="Arial"/>
          <w:b/>
          <w:sz w:val="24"/>
          <w:szCs w:val="24"/>
        </w:rPr>
        <w:t>a</w:t>
      </w:r>
      <w:r w:rsidRPr="0067509D">
        <w:rPr>
          <w:rFonts w:ascii="Arial" w:eastAsia="Arial" w:hAnsi="Arial" w:cs="Arial"/>
          <w:b/>
          <w:sz w:val="24"/>
          <w:szCs w:val="24"/>
        </w:rPr>
        <w:t xml:space="preserve">ccess to </w:t>
      </w:r>
      <w:r>
        <w:rPr>
          <w:rFonts w:ascii="Arial" w:eastAsia="Arial" w:hAnsi="Arial" w:cs="Arial"/>
          <w:b/>
          <w:sz w:val="24"/>
          <w:szCs w:val="24"/>
        </w:rPr>
        <w:t>p</w:t>
      </w:r>
      <w:r w:rsidRPr="0067509D">
        <w:rPr>
          <w:rFonts w:ascii="Arial" w:eastAsia="Arial" w:hAnsi="Arial" w:cs="Arial"/>
          <w:b/>
          <w:sz w:val="24"/>
          <w:szCs w:val="24"/>
        </w:rPr>
        <w:t xml:space="preserve">renatal </w:t>
      </w:r>
      <w:r>
        <w:rPr>
          <w:rFonts w:ascii="Arial" w:eastAsia="Arial" w:hAnsi="Arial" w:cs="Arial"/>
          <w:b/>
          <w:sz w:val="24"/>
          <w:szCs w:val="24"/>
        </w:rPr>
        <w:t>c</w:t>
      </w:r>
      <w:r w:rsidRPr="0067509D">
        <w:rPr>
          <w:rFonts w:ascii="Arial" w:eastAsia="Arial" w:hAnsi="Arial" w:cs="Arial"/>
          <w:b/>
          <w:sz w:val="24"/>
          <w:szCs w:val="24"/>
        </w:rPr>
        <w:t>are in the State.  Resolved:</w:t>
      </w:r>
      <w:r w:rsidRPr="0067509D">
        <w:rPr>
          <w:rFonts w:ascii="Arial" w:eastAsia="Arial" w:hAnsi="Arial" w:cs="Arial"/>
        </w:rPr>
        <w:t xml:space="preserve">  That the Permanent Commission on the Status of Racial, Indigenous and Maine Tribal Populations, established under the Maine Revised Statutes, Title 5, section 12004-I, subsection 74-J and referred to in this resolve as "the commission," shall study</w:t>
      </w:r>
      <w:r>
        <w:rPr>
          <w:rFonts w:ascii="Arial" w:eastAsia="Arial" w:hAnsi="Arial" w:cs="Arial"/>
        </w:rPr>
        <w:t xml:space="preserve"> </w:t>
      </w:r>
      <w:r w:rsidRPr="0067509D">
        <w:rPr>
          <w:rFonts w:ascii="Arial" w:eastAsia="Arial" w:hAnsi="Arial" w:cs="Arial"/>
        </w:rPr>
        <w:t xml:space="preserve">the extent of disparities in access to prenatal care for the State's racial, indigenous and </w:t>
      </w:r>
      <w:r>
        <w:rPr>
          <w:rFonts w:ascii="Arial" w:eastAsia="Arial" w:hAnsi="Arial" w:cs="Arial"/>
        </w:rPr>
        <w:t>t</w:t>
      </w:r>
      <w:r w:rsidRPr="0067509D">
        <w:rPr>
          <w:rFonts w:ascii="Arial" w:eastAsia="Arial" w:hAnsi="Arial" w:cs="Arial"/>
        </w:rPr>
        <w:t xml:space="preserve">ribal populations through data and other information; </w:t>
      </w:r>
      <w:r>
        <w:rPr>
          <w:rFonts w:ascii="Arial" w:eastAsia="Arial" w:hAnsi="Arial" w:cs="Arial"/>
        </w:rPr>
        <w:t>s</w:t>
      </w:r>
      <w:r w:rsidRPr="0067509D">
        <w:rPr>
          <w:rFonts w:ascii="Arial" w:eastAsia="Arial" w:hAnsi="Arial" w:cs="Arial"/>
        </w:rPr>
        <w:t>tudy the causes of the disparities in access to prenatal care, including through interviews with those</w:t>
      </w:r>
      <w:r>
        <w:rPr>
          <w:rFonts w:ascii="Arial" w:eastAsia="Arial" w:hAnsi="Arial" w:cs="Arial"/>
        </w:rPr>
        <w:t xml:space="preserve"> women</w:t>
      </w:r>
      <w:r w:rsidRPr="0067509D">
        <w:rPr>
          <w:rFonts w:ascii="Arial" w:eastAsia="Arial" w:hAnsi="Arial" w:cs="Arial"/>
        </w:rPr>
        <w:t xml:space="preserve"> who had no</w:t>
      </w:r>
      <w:r>
        <w:rPr>
          <w:rFonts w:ascii="Arial" w:eastAsia="Arial" w:hAnsi="Arial" w:cs="Arial"/>
        </w:rPr>
        <w:t xml:space="preserve"> prenatal</w:t>
      </w:r>
      <w:r w:rsidRPr="0067509D">
        <w:rPr>
          <w:rFonts w:ascii="Arial" w:eastAsia="Arial" w:hAnsi="Arial" w:cs="Arial"/>
        </w:rPr>
        <w:t xml:space="preserve"> visit until the last trimester or had no prenatal care at all; and </w:t>
      </w:r>
      <w:r>
        <w:rPr>
          <w:rFonts w:ascii="Arial" w:eastAsia="Arial" w:hAnsi="Arial" w:cs="Arial"/>
        </w:rPr>
        <w:t>r</w:t>
      </w:r>
      <w:r w:rsidRPr="0067509D">
        <w:rPr>
          <w:rFonts w:ascii="Arial" w:eastAsia="Arial" w:hAnsi="Arial" w:cs="Arial"/>
        </w:rPr>
        <w:t xml:space="preserve">ecommend solutions to disparities in access to prenatal care in the State.  </w:t>
      </w:r>
      <w:r>
        <w:rPr>
          <w:rFonts w:ascii="Arial" w:eastAsia="Arial" w:hAnsi="Arial" w:cs="Arial"/>
        </w:rPr>
        <w:t>The commission may submit legislation that serves to create equity in access to prenatal care in the State to the Second Regular Session of the 130</w:t>
      </w:r>
      <w:r w:rsidRPr="0067509D">
        <w:rPr>
          <w:rFonts w:ascii="Arial" w:eastAsia="Arial" w:hAnsi="Arial" w:cs="Arial"/>
        </w:rPr>
        <w:t xml:space="preserve">th </w:t>
      </w:r>
      <w:r>
        <w:rPr>
          <w:rFonts w:ascii="Arial" w:eastAsia="Arial" w:hAnsi="Arial" w:cs="Arial"/>
        </w:rPr>
        <w:t>Legislature in accordance with Title 5, section 25007, subsection 2, paragraph D.  Notwithstanding Title 5, section 12004-I, subsection 74-J, for their expenses incurred in the work of the commission pursuant to this section, members of the commission receive reimbursement pursuant to Title 5, section 12002-A.</w:t>
      </w:r>
    </w:p>
    <w:p w:rsidR="00000000" w:rsidP="00253035">
      <w:pPr>
        <w:ind w:left="360" w:firstLine="360"/>
        <w:rPr>
          <w:rFonts w:ascii="Arial" w:eastAsia="Arial" w:hAnsi="Arial" w:cs="Arial"/>
        </w:rPr>
      </w:pPr>
      <w:bookmarkStart w:id="5" w:name="_BILL_SECTION_UNALLOCATED__d6386447_de7b"/>
      <w:bookmarkStart w:id="6" w:name="_INSTRUCTION__39f14631_40ac_4011_bd2c_53"/>
      <w:bookmarkEnd w:id="0"/>
      <w:bookmarkEnd w:id="1"/>
      <w:r>
        <w:rPr>
          <w:rFonts w:ascii="Arial" w:eastAsia="Arial" w:hAnsi="Arial" w:cs="Arial"/>
          <w:b/>
          <w:sz w:val="24"/>
        </w:rPr>
        <w:t xml:space="preserve">Sec. </w:t>
      </w:r>
      <w:bookmarkStart w:id="7" w:name="_BILL_SECTION_NUMBER__57d22bd7_ed2d_4c3e"/>
      <w:r>
        <w:rPr>
          <w:rFonts w:ascii="Arial" w:eastAsia="Arial" w:hAnsi="Arial" w:cs="Arial"/>
          <w:b/>
          <w:sz w:val="24"/>
        </w:rPr>
        <w:t>2</w:t>
      </w:r>
      <w:bookmarkEnd w:id="7"/>
      <w:r>
        <w:rPr>
          <w:rFonts w:ascii="Arial" w:eastAsia="Arial" w:hAnsi="Arial" w:cs="Arial"/>
          <w:b/>
          <w:sz w:val="24"/>
        </w:rPr>
        <w:t>.</w:t>
      </w:r>
      <w:r>
        <w:rPr>
          <w:rFonts w:ascii="Arial" w:eastAsia="Arial" w:hAnsi="Arial" w:cs="Arial"/>
        </w:rPr>
        <w:t xml:space="preserve">  </w:t>
      </w:r>
      <w:r w:rsidRPr="00434AF8">
        <w:rPr>
          <w:rFonts w:ascii="Arial" w:eastAsia="Arial" w:hAnsi="Arial" w:cs="Arial"/>
          <w:b/>
          <w:sz w:val="24"/>
          <w:szCs w:val="24"/>
        </w:rPr>
        <w:t>Report.  Resolved:</w:t>
      </w:r>
      <w:r w:rsidRPr="00434AF8">
        <w:rPr>
          <w:rFonts w:ascii="Arial" w:eastAsia="Arial" w:hAnsi="Arial" w:cs="Arial"/>
        </w:rPr>
        <w:t xml:space="preserve">  That</w:t>
      </w:r>
      <w:r>
        <w:rPr>
          <w:rFonts w:ascii="Arial" w:eastAsia="Arial" w:hAnsi="Arial" w:cs="Arial"/>
        </w:rPr>
        <w:t>,</w:t>
      </w:r>
      <w:r w:rsidRPr="00434AF8">
        <w:rPr>
          <w:rFonts w:ascii="Arial" w:eastAsia="Arial" w:hAnsi="Arial" w:cs="Arial"/>
        </w:rPr>
        <w:t xml:space="preserve"> notwithstanding </w:t>
      </w:r>
      <w:r>
        <w:rPr>
          <w:rFonts w:ascii="Arial" w:eastAsia="Arial" w:hAnsi="Arial" w:cs="Arial"/>
        </w:rPr>
        <w:t>s</w:t>
      </w:r>
      <w:r w:rsidRPr="00434AF8">
        <w:rPr>
          <w:rFonts w:ascii="Arial" w:eastAsia="Arial" w:hAnsi="Arial" w:cs="Arial"/>
        </w:rPr>
        <w:t xml:space="preserve">ection 1 and no later than January 15, 2022, the </w:t>
      </w:r>
      <w:r>
        <w:rPr>
          <w:rFonts w:ascii="Arial" w:eastAsia="Arial" w:hAnsi="Arial" w:cs="Arial"/>
        </w:rPr>
        <w:t>c</w:t>
      </w:r>
      <w:r w:rsidRPr="00434AF8">
        <w:rPr>
          <w:rFonts w:ascii="Arial" w:eastAsia="Arial" w:hAnsi="Arial" w:cs="Arial"/>
        </w:rPr>
        <w:t xml:space="preserve">ommission shall submit a report to the </w:t>
      </w:r>
      <w:r>
        <w:rPr>
          <w:rFonts w:ascii="Arial" w:eastAsia="Arial" w:hAnsi="Arial" w:cs="Arial"/>
        </w:rPr>
        <w:t xml:space="preserve">Joint Standing Committee on </w:t>
      </w:r>
      <w:r w:rsidRPr="00434AF8">
        <w:rPr>
          <w:rFonts w:ascii="Arial" w:eastAsia="Arial" w:hAnsi="Arial" w:cs="Arial"/>
        </w:rPr>
        <w:t xml:space="preserve">Health and Human Services on the results of the study of disparities in access to prenatal care in accordance with </w:t>
      </w:r>
      <w:r>
        <w:rPr>
          <w:rFonts w:ascii="Arial" w:eastAsia="Arial" w:hAnsi="Arial" w:cs="Arial"/>
        </w:rPr>
        <w:t>s</w:t>
      </w:r>
      <w:r w:rsidRPr="00434AF8">
        <w:rPr>
          <w:rFonts w:ascii="Arial" w:eastAsia="Arial" w:hAnsi="Arial" w:cs="Arial"/>
        </w:rPr>
        <w:t>ection 1.  The Joint Standing Committee on Health and Human Services may report out legislation to the Second Regular Session of the 130th Legislature related to the report.</w:t>
      </w:r>
      <w:bookmarkEnd w:id="2"/>
      <w:bookmarkEnd w:id="3"/>
      <w:bookmarkEnd w:id="5"/>
      <w:bookmarkEnd w:id="6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LR1705, item 6 - 130th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130th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Resolve, To Direct the Permanent Commission on the Status of Racial, Indigenous and Maine Tribal Populations To Study and Propose Solutions to Disparities in Access to Prenatal Care in the State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1113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3035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34AF8"/>
    <w:rsid w:val="004A4378"/>
    <w:rsid w:val="005500BF"/>
    <w:rsid w:val="005568B1"/>
    <w:rsid w:val="00564135"/>
    <w:rsid w:val="00574B75"/>
    <w:rsid w:val="00610E2A"/>
    <w:rsid w:val="00641982"/>
    <w:rsid w:val="006714D5"/>
    <w:rsid w:val="0067509D"/>
    <w:rsid w:val="00695EDF"/>
    <w:rsid w:val="006D40C3"/>
    <w:rsid w:val="0079132B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