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Require the Department of Education to Convene a Group to Develop Best Practices for De-escalation and Behavior Intervention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Twenty-five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719 - L.D. 1097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to Require the Department of Education to Convene a Group to Develop Best Practices for De-escalation and Behavior Intervention</w:t>
      </w:r>
    </w:p>
    <w:p w:rsidR="000B53E7" w:rsidP="000B53E7">
      <w:pPr>
        <w:ind w:left="360" w:firstLine="360"/>
        <w:rPr>
          <w:rFonts w:ascii="Arial" w:eastAsia="Arial" w:hAnsi="Arial" w:cs="Arial"/>
        </w:rPr>
      </w:pPr>
      <w:bookmarkStart w:id="0" w:name="_BILL_SECTION_UNALLOCATED__1c8d787b_486b"/>
      <w:bookmarkStart w:id="1" w:name="_INSTRUCTION__7b16761c_6be5_4f0a_80b3_c3"/>
      <w:bookmarkStart w:id="2" w:name="_DOC_BODY_CONTENT__333478f5_8ad7_4b4c_ac"/>
      <w:bookmarkStart w:id="3" w:name="_DOC_BODY_CONTAINER__f61540de_2e4b_4063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8c54f300_78bd_4c21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020184">
        <w:rPr>
          <w:rFonts w:ascii="Arial" w:eastAsia="Arial" w:hAnsi="Arial" w:cs="Arial"/>
          <w:b/>
          <w:sz w:val="24"/>
        </w:rPr>
        <w:t xml:space="preserve">Convening of group to develop best practices.  Resolved:  </w:t>
      </w:r>
      <w:r>
        <w:rPr>
          <w:rFonts w:ascii="Arial" w:eastAsia="Arial" w:hAnsi="Arial" w:cs="Arial"/>
        </w:rPr>
        <w:t>That the Department of Education shall convene teachers and other educators and experts in de-escalation and behavior intervention to develop best practices for training in the following topics:</w:t>
      </w:r>
    </w:p>
    <w:p w:rsidR="000B53E7" w:rsidP="000B53E7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  Positive behavior interventions;</w:t>
      </w:r>
    </w:p>
    <w:p w:rsidR="000B53E7" w:rsidP="000B53E7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  Communicative intent of behaviors;</w:t>
      </w:r>
    </w:p>
    <w:p w:rsidR="000B53E7" w:rsidP="000B53E7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  Alternatives to restrictive procedures, including techniques to identify events and environmental factors that may escalate behavior;</w:t>
      </w:r>
    </w:p>
    <w:p w:rsidR="000B53E7" w:rsidP="000B53E7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  De-escalation methods;</w:t>
      </w:r>
    </w:p>
    <w:p w:rsidR="000B53E7" w:rsidP="000B53E7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5.  Standards for using restraint and seclusion procedures;</w:t>
      </w:r>
    </w:p>
    <w:p w:rsidR="000B53E7" w:rsidP="000B53E7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6.  Obtaining emergency medical assistance;</w:t>
      </w:r>
    </w:p>
    <w:p w:rsidR="000B53E7" w:rsidP="000B53E7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7.  The physiological and psychological effect of restraint and seclusion;</w:t>
      </w:r>
    </w:p>
    <w:p w:rsidR="000B53E7" w:rsidP="000B53E7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8.  Monitoring and responding to a child's physical signs of distress;</w:t>
      </w:r>
    </w:p>
    <w:p w:rsidR="000B53E7" w:rsidP="000B53E7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9.  The timely reporting and documenting of each incident involving the dangerous behavior of a student and the law governing dangerous behavior prevention and intervention under the Maine Revised Statutes, Title 20-A, section 6555; and</w:t>
      </w:r>
    </w:p>
    <w:p w:rsidR="000B53E7" w:rsidP="000B53E7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  Positive behavior strategies.</w:t>
      </w:r>
    </w:p>
    <w:p w:rsidR="00000000" w:rsidP="000B53E7">
      <w:pPr>
        <w:ind w:left="360" w:firstLine="360"/>
        <w:rPr>
          <w:rFonts w:ascii="Arial" w:eastAsia="Arial" w:hAnsi="Arial" w:cs="Arial"/>
        </w:rPr>
      </w:pPr>
      <w:r w:rsidRPr="00020184">
        <w:rPr>
          <w:rFonts w:ascii="Arial" w:eastAsia="Arial" w:hAnsi="Arial" w:cs="Arial"/>
        </w:rPr>
        <w:t>The department shall distribute the best practices for training in de-escalation and behavior intervention to all school administrative units in the State no later than September 1, 2026.</w:t>
      </w:r>
      <w:bookmarkEnd w:id="0"/>
      <w:bookmarkEnd w:id="1"/>
      <w:bookmarkEnd w:id="2"/>
      <w:bookmarkEnd w:id="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LR1266, item 6 - 132nd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Require the Department of Education to Convene a Group to Develop Best Practices for De-escalation and Behavior Intervention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1097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20184"/>
    <w:rsid w:val="000370CD"/>
    <w:rsid w:val="00063BAD"/>
    <w:rsid w:val="000B53E7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