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Funding for Educational Programs and Opportunities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224 - L.D. 324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Funding for Educational Programs and Opportunities</w:t>
      </w:r>
    </w:p>
    <w:p w:rsidR="00BA3772" w:rsidP="00BA3772">
      <w:pPr>
        <w:ind w:left="360"/>
        <w:rPr>
          <w:rFonts w:ascii="Arial" w:eastAsia="Arial" w:hAnsi="Arial" w:cs="Arial"/>
        </w:rPr>
      </w:pPr>
      <w:bookmarkStart w:id="0" w:name="_ENACTING_CLAUSE__6ee000ba_3ac8_423d_87b"/>
      <w:bookmarkStart w:id="1" w:name="_INSTRUCTION__d36ced76_1424_428c_b91d_e9"/>
      <w:bookmarkStart w:id="2" w:name="_DOC_BODY_CONTAINER__0a6b53b4_2a06_456b_"/>
      <w:r>
        <w:rPr>
          <w:rFonts w:ascii="Arial" w:eastAsia="Arial" w:hAnsi="Arial" w:cs="Arial"/>
          <w:b/>
        </w:rPr>
        <w:t>Be it enacted by the People of the State of Maine as follows:</w:t>
      </w:r>
    </w:p>
    <w:p w:rsidR="00BA3772" w:rsidP="00BA3772">
      <w:pPr>
        <w:ind w:left="360" w:firstLine="360"/>
        <w:rPr>
          <w:rFonts w:ascii="Arial" w:eastAsia="Arial" w:hAnsi="Arial" w:cs="Arial"/>
        </w:rPr>
      </w:pPr>
      <w:bookmarkStart w:id="3" w:name="_BILL_SECTION_HEADER__192f879d_a01c_42d0"/>
      <w:bookmarkStart w:id="4" w:name="_BILL_SECTION__c55a22a4_b1e2_4c22_a7b7_9"/>
      <w:bookmarkStart w:id="5" w:name="_DOC_BODY_CONTENT__854d7046_893d_47b9_b2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af3d759a_3d4f_4e80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20-A MRSA §253, sub-§10</w:t>
      </w:r>
      <w:r>
        <w:rPr>
          <w:rFonts w:ascii="Arial" w:eastAsia="Arial" w:hAnsi="Arial" w:cs="Arial"/>
        </w:rPr>
        <w:t xml:space="preserve"> is enacted to read:</w:t>
      </w:r>
    </w:p>
    <w:p w:rsidR="00BA3772" w:rsidP="00BA3772">
      <w:pPr>
        <w:ind w:left="360" w:firstLine="360"/>
        <w:rPr>
          <w:rFonts w:ascii="Arial" w:eastAsia="Arial" w:hAnsi="Arial" w:cs="Arial"/>
        </w:rPr>
      </w:pPr>
      <w:bookmarkStart w:id="7" w:name="_STATUTE_SS__2faee701_65ce_4626_b03e_c52"/>
      <w:bookmarkStart w:id="8" w:name="_REV__8252dde3_9813_42ee_b32f_d7ea0ed976"/>
      <w:bookmarkStart w:id="9" w:name="_STATUTE_NUMBER__602b6181_4954_4afa_b890"/>
      <w:bookmarkEnd w:id="3"/>
      <w:r>
        <w:rPr>
          <w:rFonts w:ascii="Arial" w:eastAsia="Arial" w:hAnsi="Arial" w:cs="Arial"/>
          <w:b/>
          <w:u w:val="single"/>
        </w:rPr>
        <w:t>10</w:t>
      </w:r>
      <w:bookmarkEnd w:id="9"/>
      <w:r>
        <w:rPr>
          <w:rFonts w:ascii="Arial" w:eastAsia="Arial" w:hAnsi="Arial" w:cs="Arial"/>
          <w:b/>
          <w:u w:val="single"/>
        </w:rPr>
        <w:t xml:space="preserve">.  </w:t>
      </w:r>
      <w:bookmarkStart w:id="10" w:name="_STATUTE_HEADNOTE__742b2308_d411_416c_b1"/>
      <w:r>
        <w:rPr>
          <w:rFonts w:ascii="Arial" w:eastAsia="Arial" w:hAnsi="Arial" w:cs="Arial"/>
          <w:b/>
          <w:u w:val="single"/>
        </w:rPr>
        <w:t xml:space="preserve">Funding for educational programs and opportunities. </w:t>
      </w:r>
      <w:r>
        <w:rPr>
          <w:rFonts w:ascii="Arial" w:eastAsia="Arial" w:hAnsi="Arial" w:cs="Arial"/>
          <w:u w:val="single"/>
        </w:rPr>
        <w:t xml:space="preserve"> The commissioner may raise and expend private funds to support a fund established </w:t>
      </w:r>
      <w:r>
        <w:rPr>
          <w:rFonts w:ascii="Arial" w:eastAsia="Arial" w:hAnsi="Arial" w:cs="Arial"/>
          <w:u w:val="single"/>
        </w:rPr>
        <w:t>for specific educational programs and opportunities.</w:t>
      </w:r>
      <w:bookmarkEnd w:id="10"/>
    </w:p>
    <w:p w:rsidR="00BA3772" w:rsidP="00BA3772">
      <w:pPr>
        <w:ind w:left="360" w:firstLine="360"/>
        <w:rPr>
          <w:rFonts w:ascii="Arial" w:eastAsia="Arial" w:hAnsi="Arial" w:cs="Arial"/>
        </w:rPr>
      </w:pPr>
      <w:bookmarkStart w:id="11" w:name="_APPROP_SECTION__75af4d09_03d9_4bb0_8c8f"/>
      <w:bookmarkEnd w:id="4"/>
      <w:bookmarkEnd w:id="7"/>
      <w:bookmarkEnd w:id="8"/>
      <w:r>
        <w:rPr>
          <w:rFonts w:ascii="Arial" w:eastAsia="Arial" w:hAnsi="Arial" w:cs="Arial"/>
          <w:b/>
          <w:sz w:val="24"/>
        </w:rPr>
        <w:t xml:space="preserve">Sec. </w:t>
      </w:r>
      <w:bookmarkStart w:id="12" w:name="_BILL_SECTION_NUMBER__5bf5d789_c7f0_44f8"/>
      <w:r>
        <w:rPr>
          <w:rFonts w:ascii="Arial" w:eastAsia="Arial" w:hAnsi="Arial" w:cs="Arial"/>
          <w:b/>
          <w:sz w:val="24"/>
        </w:rPr>
        <w:t>2</w:t>
      </w:r>
      <w:bookmarkEnd w:id="1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A3772" w:rsidP="00BA3772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DEPARTMENT OF</w:t>
      </w:r>
    </w:p>
    <w:p w:rsidR="00BA3772" w:rsidP="00BA3772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Innovative Teaching and Learning Z394</w:t>
      </w:r>
    </w:p>
    <w:p w:rsidR="00BA3772" w:rsidP="00BA3772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ongoing funds for an early literacy grant program as well as for grant programming related to the implementation of best practices for mathematics instruction in schools.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8657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A3772" w:rsidP="0058657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OTHER SPECIAL REVENUE FUNDS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58657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A3772" w:rsidP="0058657E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</w:tr>
      <w:tr w:rsidTr="0058657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A3772" w:rsidP="0058657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58657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A3772" w:rsidP="0058657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OTHER SPECIAL REVENUE FUNDS TOTAL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  <w:tc>
          <w:tcPr>
            <w:tcW w:w="1469" w:type="dxa"/>
          </w:tcPr>
          <w:p w:rsidR="00BA3772" w:rsidP="0058657E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</w:tr>
      <w:bookmarkEnd w:id="1"/>
      <w:bookmarkEnd w:id="2"/>
      <w:bookmarkEnd w:id="5"/>
      <w:bookmarkEnd w:id="11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LR0912,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Funding for Educational Programs and Opportunities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657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3772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