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Maine Medical Use of Cannabis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723 - L.D. 1840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Maine Medical Use of Cannabis Act</w:t>
      </w:r>
    </w:p>
    <w:p w:rsidR="004D364D" w:rsidP="004D364D">
      <w:pPr>
        <w:ind w:left="360"/>
        <w:rPr>
          <w:rFonts w:ascii="Arial" w:eastAsia="Arial" w:hAnsi="Arial" w:cs="Arial"/>
        </w:rPr>
      </w:pPr>
      <w:bookmarkStart w:id="0" w:name="_ENACTING_CLAUSE__83cbc31c_16ea_4bbb_b80"/>
      <w:bookmarkStart w:id="1" w:name="_PAR__1_6a80f484_a350_4b6b_87f4_6a2da384"/>
      <w:bookmarkStart w:id="2" w:name="_DOC_BODY_CONTAINER__10196de8_5f64_42cf_"/>
      <w:r>
        <w:rPr>
          <w:rFonts w:ascii="Arial" w:eastAsia="Arial" w:hAnsi="Arial" w:cs="Arial"/>
          <w:b/>
        </w:rPr>
        <w:t>Be it enacted by the People of the State of Maine as follows:</w:t>
      </w:r>
    </w:p>
    <w:p w:rsidR="004D364D" w:rsidP="004D364D">
      <w:pPr>
        <w:ind w:left="360" w:firstLine="360"/>
        <w:rPr>
          <w:rFonts w:ascii="Arial" w:eastAsia="Arial" w:hAnsi="Arial" w:cs="Arial"/>
        </w:rPr>
      </w:pPr>
      <w:bookmarkStart w:id="3" w:name="_INSTRUCTION__18e34aa2_0942_4298_ac39_01"/>
      <w:bookmarkStart w:id="4" w:name="_BILL_SECTION_HEADER__f73ffb3a_7a57_4b75"/>
      <w:bookmarkStart w:id="5" w:name="_BILL_SECTION__92625ace_acca_426f_b447_c"/>
      <w:bookmarkStart w:id="6" w:name="_DOC_BODY_CONTENT__12dd32cc_3342_4fcc_b8"/>
      <w:bookmarkEnd w:id="0"/>
      <w:bookmarkEnd w:id="1"/>
      <w:r>
        <w:rPr>
          <w:rFonts w:ascii="Arial" w:eastAsia="Arial" w:hAnsi="Arial" w:cs="Arial"/>
          <w:b/>
          <w:sz w:val="24"/>
        </w:rPr>
        <w:t xml:space="preserve">Sec. </w:t>
      </w:r>
      <w:bookmarkStart w:id="7" w:name="_BILL_SECTION_NUMBER__65c13286_64a4_4122"/>
      <w:r>
        <w:rPr>
          <w:rFonts w:ascii="Arial" w:eastAsia="Arial" w:hAnsi="Arial" w:cs="Arial"/>
          <w:b/>
          <w:sz w:val="24"/>
        </w:rPr>
        <w:t>1</w:t>
      </w:r>
      <w:bookmarkEnd w:id="7"/>
      <w:r>
        <w:rPr>
          <w:rFonts w:ascii="Arial" w:eastAsia="Arial" w:hAnsi="Arial" w:cs="Arial"/>
          <w:b/>
          <w:sz w:val="24"/>
        </w:rPr>
        <w:t>.  22 MRSA §2423-A, sub-§2, ¶O,</w:t>
      </w:r>
      <w:r>
        <w:rPr>
          <w:rFonts w:ascii="Arial" w:eastAsia="Arial" w:hAnsi="Arial" w:cs="Arial"/>
        </w:rPr>
        <w:t xml:space="preserve"> as enacted by PL 2017, c. 452, §4 and amended by PL 2021, c. 669, §5, is further amended to read:</w:t>
      </w:r>
    </w:p>
    <w:p w:rsidR="004D364D" w:rsidP="004D364D">
      <w:pPr>
        <w:ind w:left="720"/>
        <w:rPr>
          <w:rFonts w:ascii="Arial" w:eastAsia="Arial" w:hAnsi="Arial" w:cs="Arial"/>
        </w:rPr>
      </w:pPr>
      <w:bookmarkStart w:id="8" w:name="_STATUTE_NUMBER__a3bd995b_6fc1_46ad_b8f7"/>
      <w:bookmarkStart w:id="9" w:name="_STATUTE_P__30f2ad6c_7c6c_4f6a_9d22_a8d1"/>
      <w:bookmarkEnd w:id="4"/>
      <w:r>
        <w:rPr>
          <w:rFonts w:ascii="Arial" w:eastAsia="Arial" w:hAnsi="Arial" w:cs="Arial"/>
        </w:rPr>
        <w:t>O</w:t>
      </w:r>
      <w:bookmarkEnd w:id="8"/>
      <w:r>
        <w:rPr>
          <w:rFonts w:ascii="Arial" w:eastAsia="Arial" w:hAnsi="Arial" w:cs="Arial"/>
        </w:rPr>
        <w:t>.</w:t>
      </w:r>
      <w:bookmarkStart w:id="10" w:name="_REV__f8a78120_3ccb_4cc0_a29f_bd2c09bd5a"/>
      <w:bookmarkStart w:id="11" w:name="_PROCESSED_CHANGE__b2f836ed_7b76_4d87_98"/>
      <w:bookmarkStart w:id="12" w:name="_PROCESSED_CHANGE__16a9fd52_e4c2_4770_98"/>
      <w:bookmarkStart w:id="13" w:name="_PROCESSED_CHANGE__c10f7719_35be_4643_a9"/>
      <w:r>
        <w:rPr>
          <w:rFonts w:ascii="Arial" w:eastAsia="Arial" w:hAnsi="Arial" w:cs="Arial"/>
        </w:rPr>
        <w:t xml:space="preserve">  </w:t>
      </w:r>
      <w:bookmarkStart w:id="14" w:name="_STATUTE_CONTENT__10705d2d_36f2_4691_ae6"/>
      <w:r>
        <w:rPr>
          <w:rFonts w:ascii="Arial" w:eastAsia="Arial" w:hAnsi="Arial" w:cs="Arial"/>
          <w:strike/>
        </w:rPr>
        <w:t>Transport</w:t>
      </w:r>
      <w:bookmarkStart w:id="15" w:name="_REV__954836c1_96ec_49ae_872e_e24959ca23"/>
      <w:bookmarkStart w:id="16" w:name="_PROCESSED_CHANGE__4025fe26_615c_4c44_87"/>
      <w:bookmarkStart w:id="17" w:name="_PROCESSED_CHANGE__f48f7cd9_aa47_4bc2_9e"/>
      <w:bookmarkStart w:id="18" w:name="_PROCESSED_CHANGE__efc8c098_e82a_492c_8a"/>
      <w:bookmarkEnd w:id="10"/>
      <w:bookmarkEnd w:id="11"/>
      <w:bookmarkEnd w:id="12"/>
      <w:bookmarkEnd w:id="13"/>
      <w:r w:rsidRPr="00BA06BD">
        <w:rPr>
          <w:rFonts w:ascii="Arial" w:eastAsia="Arial" w:hAnsi="Arial" w:cs="Arial"/>
        </w:rPr>
        <w:t xml:space="preserve"> </w:t>
      </w:r>
      <w:r>
        <w:rPr>
          <w:rFonts w:ascii="Arial" w:eastAsia="Arial" w:hAnsi="Arial" w:cs="Arial"/>
          <w:u w:val="single"/>
        </w:rPr>
        <w:t>Sell, offer to sell, furnish or transport</w:t>
      </w:r>
      <w:bookmarkEnd w:id="15"/>
      <w:bookmarkEnd w:id="16"/>
      <w:bookmarkEnd w:id="17"/>
      <w:bookmarkEnd w:id="18"/>
      <w:r>
        <w:rPr>
          <w:rFonts w:ascii="Arial" w:eastAsia="Arial" w:hAnsi="Arial" w:cs="Arial"/>
        </w:rPr>
        <w:t xml:space="preserve"> cannabis plants or harvested cannabis for authorized conduct in accordance with this chapter</w:t>
      </w:r>
      <w:bookmarkStart w:id="19" w:name="_REV__c1e69bb1_f568_4fcf_94cb_e5ceb051af"/>
      <w:bookmarkStart w:id="20" w:name="_PROCESSED_CHANGE__1c0e4327_7e4f_43bd_a7"/>
      <w:bookmarkStart w:id="21" w:name="_PROCESSED_CHANGE__6565e891_b9d9_475c_a5"/>
      <w:bookmarkStart w:id="22" w:name="_PROCESSED_CHANGE__f9944622_2840_4f72_93"/>
      <w:r>
        <w:rPr>
          <w:rFonts w:ascii="Arial" w:eastAsia="Arial" w:hAnsi="Arial" w:cs="Arial"/>
        </w:rPr>
        <w:t xml:space="preserve"> </w:t>
      </w:r>
      <w:r>
        <w:rPr>
          <w:rFonts w:ascii="Arial" w:eastAsia="Arial" w:hAnsi="Arial" w:cs="Arial"/>
          <w:u w:val="single"/>
        </w:rPr>
        <w:t>on the property or premises owned, leased or rented</w:t>
      </w:r>
      <w:r>
        <w:rPr>
          <w:rFonts w:ascii="Arial" w:eastAsia="Arial" w:hAnsi="Arial" w:cs="Arial"/>
          <w:u w:val="single"/>
        </w:rPr>
        <w:t xml:space="preserve"> by the caregiver</w:t>
      </w:r>
      <w:r>
        <w:rPr>
          <w:rFonts w:ascii="Arial" w:eastAsia="Arial" w:hAnsi="Arial" w:cs="Arial"/>
          <w:u w:val="single"/>
        </w:rPr>
        <w:t>, subject to the terms of any lease or rental agreement; at trade shows or other industry-related events regarding cannabis for medical use; or through delivery to or private arrangement with a qualifying patient or registrant as long as the delivery or private arrangement occurs on property or at premises owned, leased or rented, subject to the terms of any lease or rental agreement, by the caregiver, qualifying patient or registrant or on public property that is not designated as a safe zone by a municipality pursuant to Title 30</w:t>
      </w:r>
      <w:r>
        <w:rPr>
          <w:rFonts w:ascii="Arial" w:eastAsia="Arial" w:hAnsi="Arial" w:cs="Arial"/>
          <w:u w:val="single"/>
        </w:rPr>
        <w:t>-</w:t>
      </w:r>
      <w:r>
        <w:rPr>
          <w:rFonts w:ascii="Arial" w:eastAsia="Arial" w:hAnsi="Arial" w:cs="Arial"/>
          <w:u w:val="single"/>
        </w:rPr>
        <w:t xml:space="preserve">A, section 3253 or in any other public space where </w:t>
      </w:r>
      <w:r>
        <w:rPr>
          <w:rFonts w:ascii="Arial" w:eastAsia="Arial" w:hAnsi="Arial" w:cs="Arial"/>
          <w:u w:val="single"/>
        </w:rPr>
        <w:t>the sale, furnish</w:t>
      </w:r>
      <w:r>
        <w:rPr>
          <w:rFonts w:ascii="Arial" w:eastAsia="Arial" w:hAnsi="Arial" w:cs="Arial"/>
          <w:u w:val="single"/>
        </w:rPr>
        <w:t>ing</w:t>
      </w:r>
      <w:r>
        <w:rPr>
          <w:rFonts w:ascii="Arial" w:eastAsia="Arial" w:hAnsi="Arial" w:cs="Arial"/>
          <w:u w:val="single"/>
        </w:rPr>
        <w:t xml:space="preserve"> or transport of cannabis plant</w:t>
      </w:r>
      <w:r>
        <w:rPr>
          <w:rFonts w:ascii="Arial" w:eastAsia="Arial" w:hAnsi="Arial" w:cs="Arial"/>
          <w:u w:val="single"/>
        </w:rPr>
        <w:t>s</w:t>
      </w:r>
      <w:r>
        <w:rPr>
          <w:rFonts w:ascii="Arial" w:eastAsia="Arial" w:hAnsi="Arial" w:cs="Arial"/>
          <w:u w:val="single"/>
        </w:rPr>
        <w:t xml:space="preserve"> or harve</w:t>
      </w:r>
      <w:r>
        <w:rPr>
          <w:rFonts w:ascii="Arial" w:eastAsia="Arial" w:hAnsi="Arial" w:cs="Arial"/>
          <w:u w:val="single"/>
        </w:rPr>
        <w:t>s</w:t>
      </w:r>
      <w:r>
        <w:rPr>
          <w:rFonts w:ascii="Arial" w:eastAsia="Arial" w:hAnsi="Arial" w:cs="Arial"/>
          <w:u w:val="single"/>
        </w:rPr>
        <w:t>t</w:t>
      </w:r>
      <w:r>
        <w:rPr>
          <w:rFonts w:ascii="Arial" w:eastAsia="Arial" w:hAnsi="Arial" w:cs="Arial"/>
          <w:u w:val="single"/>
        </w:rPr>
        <w:t xml:space="preserve">ed </w:t>
      </w:r>
      <w:r>
        <w:rPr>
          <w:rFonts w:ascii="Arial" w:eastAsia="Arial" w:hAnsi="Arial" w:cs="Arial"/>
          <w:u w:val="single"/>
        </w:rPr>
        <w:t>cannabis</w:t>
      </w:r>
      <w:r>
        <w:rPr>
          <w:rFonts w:ascii="Arial" w:eastAsia="Arial" w:hAnsi="Arial" w:cs="Arial"/>
          <w:u w:val="single"/>
        </w:rPr>
        <w:t xml:space="preserve"> is prohibited in law</w:t>
      </w:r>
      <w:bookmarkEnd w:id="19"/>
      <w:bookmarkEnd w:id="20"/>
      <w:bookmarkEnd w:id="21"/>
      <w:bookmarkEnd w:id="22"/>
      <w:r>
        <w:rPr>
          <w:rFonts w:ascii="Arial" w:eastAsia="Arial" w:hAnsi="Arial" w:cs="Arial"/>
        </w:rPr>
        <w:t>;</w:t>
      </w:r>
      <w:bookmarkEnd w:id="14"/>
    </w:p>
    <w:p w:rsidR="004D364D" w:rsidP="004D364D">
      <w:pPr>
        <w:ind w:left="360" w:firstLine="360"/>
        <w:rPr>
          <w:rFonts w:ascii="Arial" w:eastAsia="Arial" w:hAnsi="Arial" w:cs="Arial"/>
        </w:rPr>
      </w:pPr>
      <w:bookmarkStart w:id="23" w:name="_BILL_SECTION_HEADER__8e427deb_c720_4332"/>
      <w:bookmarkStart w:id="24" w:name="_BILL_SECTION__a8577d4e_8d5b_437d_bf2b_e"/>
      <w:bookmarkEnd w:id="5"/>
      <w:bookmarkEnd w:id="9"/>
      <w:r>
        <w:rPr>
          <w:rFonts w:ascii="Arial" w:eastAsia="Arial" w:hAnsi="Arial" w:cs="Arial"/>
          <w:b/>
          <w:sz w:val="24"/>
        </w:rPr>
        <w:t xml:space="preserve">Sec. </w:t>
      </w:r>
      <w:bookmarkStart w:id="25" w:name="_BILL_SECTION_NUMBER__ceb928ff_66fa_411d"/>
      <w:r>
        <w:rPr>
          <w:rFonts w:ascii="Arial" w:eastAsia="Arial" w:hAnsi="Arial" w:cs="Arial"/>
          <w:b/>
          <w:sz w:val="24"/>
        </w:rPr>
        <w:t>2</w:t>
      </w:r>
      <w:bookmarkEnd w:id="25"/>
      <w:r>
        <w:rPr>
          <w:rFonts w:ascii="Arial" w:eastAsia="Arial" w:hAnsi="Arial" w:cs="Arial"/>
          <w:b/>
          <w:sz w:val="24"/>
        </w:rPr>
        <w:t>.  22 MRSA §2430-N, sub-§8,</w:t>
      </w:r>
      <w:r>
        <w:rPr>
          <w:rFonts w:ascii="Arial" w:eastAsia="Arial" w:hAnsi="Arial" w:cs="Arial"/>
        </w:rPr>
        <w:t xml:space="preserve"> as enacted by PL 2023, c. 365, §25, is amended to read:</w:t>
      </w:r>
    </w:p>
    <w:p w:rsidR="004D364D" w:rsidP="004D364D">
      <w:pPr>
        <w:ind w:left="360" w:firstLine="360"/>
        <w:rPr>
          <w:rFonts w:ascii="Arial" w:eastAsia="Arial" w:hAnsi="Arial" w:cs="Arial"/>
        </w:rPr>
      </w:pPr>
      <w:bookmarkStart w:id="26" w:name="_STATUTE_NUMBER__a9bcb138_7d6b_414a_aa06"/>
      <w:bookmarkStart w:id="27" w:name="_STATUTE_SS__0c49e7f4_8535_4bc6_84c2_ab5"/>
      <w:bookmarkEnd w:id="23"/>
      <w:r>
        <w:rPr>
          <w:rFonts w:ascii="Arial" w:eastAsia="Arial" w:hAnsi="Arial" w:cs="Arial"/>
          <w:b/>
        </w:rPr>
        <w:t>8</w:t>
      </w:r>
      <w:bookmarkEnd w:id="26"/>
      <w:r>
        <w:rPr>
          <w:rFonts w:ascii="Arial" w:eastAsia="Arial" w:hAnsi="Arial" w:cs="Arial"/>
          <w:b/>
        </w:rPr>
        <w:t>.</w:t>
      </w:r>
      <w:bookmarkStart w:id="28" w:name="_REV__96221098_8ba0_4f2c_a58a_1f2517ee7e"/>
      <w:bookmarkStart w:id="29" w:name="_PROCESSED_CHANGE__c0c8bc49_8dea_450e_bc"/>
      <w:bookmarkStart w:id="30" w:name="_PROCESSED_CHANGE__dde6319b_d69a_4b57_96"/>
      <w:bookmarkStart w:id="31" w:name="_PROCESSED_CHANGE__a79601f1_967d_4808_85"/>
      <w:r>
        <w:rPr>
          <w:rFonts w:ascii="Arial" w:eastAsia="Arial" w:hAnsi="Arial" w:cs="Arial"/>
          <w:b/>
        </w:rPr>
        <w:t xml:space="preserve">  </w:t>
      </w:r>
      <w:bookmarkStart w:id="32" w:name="_STATUTE_HEADNOTE__defe8df9_82db_4491_8f"/>
      <w:r>
        <w:rPr>
          <w:rFonts w:ascii="Arial" w:eastAsia="Arial" w:hAnsi="Arial" w:cs="Arial"/>
          <w:b/>
          <w:strike/>
        </w:rPr>
        <w:t>Sales</w:t>
      </w:r>
      <w:bookmarkStart w:id="33" w:name="_REV__7a5cbad1_8d58_410d_9d5d_65b56c0d54"/>
      <w:bookmarkStart w:id="34" w:name="_PROCESSED_CHANGE__188bd2f4_e801_499e_a6"/>
      <w:bookmarkStart w:id="35" w:name="_PROCESSED_CHANGE__2f3911c0_4493_4691_85"/>
      <w:bookmarkStart w:id="36" w:name="_PROCESSED_CHANGE__f69a1c1d_0e6d_43c0_9b"/>
      <w:bookmarkEnd w:id="28"/>
      <w:bookmarkEnd w:id="29"/>
      <w:bookmarkEnd w:id="30"/>
      <w:bookmarkEnd w:id="31"/>
      <w:r w:rsidRPr="00BA06BD">
        <w:rPr>
          <w:rFonts w:ascii="Arial" w:eastAsia="Arial" w:hAnsi="Arial" w:cs="Arial"/>
        </w:rPr>
        <w:t xml:space="preserve"> </w:t>
      </w:r>
      <w:r w:rsidRPr="00BA06BD">
        <w:rPr>
          <w:rFonts w:ascii="Arial" w:eastAsia="Arial" w:hAnsi="Arial" w:cs="Arial"/>
          <w:b/>
          <w:u w:val="single"/>
        </w:rPr>
        <w:t>Gross sales; sales</w:t>
      </w:r>
      <w:bookmarkEnd w:id="33"/>
      <w:bookmarkEnd w:id="34"/>
      <w:bookmarkEnd w:id="35"/>
      <w:bookmarkEnd w:id="36"/>
      <w:r>
        <w:rPr>
          <w:rFonts w:ascii="Arial" w:eastAsia="Arial" w:hAnsi="Arial" w:cs="Arial"/>
          <w:b/>
        </w:rPr>
        <w:t xml:space="preserve"> tax revenue.</w:t>
      </w:r>
      <w:bookmarkEnd w:id="32"/>
      <w:r>
        <w:rPr>
          <w:rFonts w:ascii="Arial" w:eastAsia="Arial" w:hAnsi="Arial" w:cs="Arial"/>
          <w:b/>
        </w:rPr>
        <w:t xml:space="preserve"> </w:t>
      </w:r>
      <w:r>
        <w:rPr>
          <w:rFonts w:ascii="Arial" w:eastAsia="Arial" w:hAnsi="Arial" w:cs="Arial"/>
        </w:rPr>
        <w:t xml:space="preserve"> </w:t>
      </w:r>
      <w:bookmarkStart w:id="37" w:name="_STATUTE_CONTENT__96cdbf7d_d1b0_4d0d_b30"/>
      <w:r>
        <w:rPr>
          <w:rFonts w:ascii="Arial" w:eastAsia="Arial" w:hAnsi="Arial" w:cs="Arial"/>
        </w:rPr>
        <w:t>The</w:t>
      </w:r>
      <w:bookmarkStart w:id="38" w:name="_REV__73c1e2e1_7f8b_49a8_b1c7_d1940cd89f"/>
      <w:bookmarkStart w:id="39" w:name="_PROCESSED_CHANGE__e76f4043_df5e_464d_93"/>
      <w:bookmarkStart w:id="40" w:name="_PROCESSED_CHANGE__324113bf_9b1d_4f62_b9"/>
      <w:bookmarkStart w:id="41" w:name="_PROCESSED_CHANGE__f5e41fa1_9525_46a6_9c"/>
      <w:r w:rsidRPr="00BA06BD">
        <w:rPr>
          <w:rFonts w:ascii="Arial" w:eastAsia="Arial" w:hAnsi="Arial" w:cs="Arial"/>
        </w:rPr>
        <w:t xml:space="preserve"> </w:t>
      </w:r>
      <w:r>
        <w:rPr>
          <w:rFonts w:ascii="Arial" w:eastAsia="Arial" w:hAnsi="Arial" w:cs="Arial"/>
          <w:u w:val="single"/>
        </w:rPr>
        <w:t>gross sales of cannabis for medical use for the current and prior fiscal years and the</w:t>
      </w:r>
      <w:bookmarkEnd w:id="38"/>
      <w:bookmarkEnd w:id="39"/>
      <w:bookmarkEnd w:id="40"/>
      <w:bookmarkEnd w:id="41"/>
      <w:r>
        <w:rPr>
          <w:rFonts w:ascii="Arial" w:eastAsia="Arial" w:hAnsi="Arial" w:cs="Arial"/>
        </w:rPr>
        <w:t xml:space="preserve"> sales tax revenue from the sale of cannabis for medical use deposited into the General Fund for the current and prior fiscal years.</w:t>
      </w:r>
      <w:bookmarkEnd w:id="37"/>
    </w:p>
    <w:p w:rsidR="004D364D" w:rsidP="004D364D">
      <w:pPr>
        <w:ind w:left="360" w:firstLine="360"/>
        <w:rPr>
          <w:rFonts w:ascii="Arial" w:eastAsia="Arial" w:hAnsi="Arial" w:cs="Arial"/>
        </w:rPr>
      </w:pPr>
      <w:bookmarkStart w:id="42" w:name="_BILL_SECTION_UNALLOCATED__98185d40_fd69"/>
      <w:bookmarkEnd w:id="24"/>
      <w:bookmarkEnd w:id="27"/>
      <w:r>
        <w:rPr>
          <w:rFonts w:ascii="Arial" w:eastAsia="Arial" w:hAnsi="Arial" w:cs="Arial"/>
          <w:b/>
          <w:sz w:val="24"/>
        </w:rPr>
        <w:t xml:space="preserve">Sec. </w:t>
      </w:r>
      <w:bookmarkStart w:id="43" w:name="_BILL_SECTION_NUMBER__34ca4631_f49f_495d"/>
      <w:r>
        <w:rPr>
          <w:rFonts w:ascii="Arial" w:eastAsia="Arial" w:hAnsi="Arial" w:cs="Arial"/>
          <w:b/>
          <w:sz w:val="24"/>
        </w:rPr>
        <w:t>3</w:t>
      </w:r>
      <w:bookmarkEnd w:id="43"/>
      <w:r>
        <w:rPr>
          <w:rFonts w:ascii="Arial" w:eastAsia="Arial" w:hAnsi="Arial" w:cs="Arial"/>
          <w:b/>
          <w:sz w:val="24"/>
        </w:rPr>
        <w:t>.</w:t>
      </w:r>
      <w:r>
        <w:rPr>
          <w:rFonts w:ascii="Arial" w:eastAsia="Arial" w:hAnsi="Arial" w:cs="Arial"/>
        </w:rPr>
        <w:t xml:space="preserve"> </w:t>
      </w:r>
      <w:r w:rsidRPr="00BA06BD">
        <w:rPr>
          <w:rFonts w:ascii="Arial" w:eastAsia="Arial" w:hAnsi="Arial" w:cs="Arial"/>
          <w:b/>
          <w:sz w:val="24"/>
          <w:szCs w:val="24"/>
        </w:rPr>
        <w:t xml:space="preserve">Department of Administrative and Financial Services, Office of Cannabis Policy; medical cannabis research grant program rulemaking.  </w:t>
      </w:r>
      <w:r w:rsidRPr="00BA06BD">
        <w:rPr>
          <w:rFonts w:ascii="Arial" w:eastAsia="Arial" w:hAnsi="Arial" w:cs="Arial"/>
        </w:rPr>
        <w:t>On or before January 9, 2026, the Department of Administrative and Financial Services, Office of Cannabis Policy shall provisionally adopt and submit for legislative review rules necessary to implement the medical cannabis research grant program in accordance with the Maine Revised Statutes, Title 22, section 2430, subsection 5.  Rules adopted by the office pursuant to this section are major substantive rules as defined in Title 5, chapter 375, subchapter 2-A.</w:t>
      </w:r>
    </w:p>
    <w:p w:rsidR="00000000" w:rsidP="004D364D">
      <w:pPr>
        <w:ind w:left="360" w:firstLine="360"/>
        <w:rPr>
          <w:rFonts w:ascii="Arial" w:eastAsia="Arial" w:hAnsi="Arial" w:cs="Arial"/>
        </w:rPr>
      </w:pPr>
      <w:bookmarkStart w:id="44" w:name="_BILL_SECTION_UNALLOCATED__390bc91d_578a"/>
      <w:bookmarkEnd w:id="42"/>
      <w:r>
        <w:rPr>
          <w:rFonts w:ascii="Arial" w:eastAsia="Arial" w:hAnsi="Arial" w:cs="Arial"/>
          <w:b/>
          <w:sz w:val="24"/>
        </w:rPr>
        <w:t xml:space="preserve">Sec. </w:t>
      </w:r>
      <w:bookmarkStart w:id="45" w:name="_BILL_SECTION_NUMBER__40ac02e0_6d35_46a8"/>
      <w:r>
        <w:rPr>
          <w:rFonts w:ascii="Arial" w:eastAsia="Arial" w:hAnsi="Arial" w:cs="Arial"/>
          <w:b/>
          <w:sz w:val="24"/>
        </w:rPr>
        <w:t>4</w:t>
      </w:r>
      <w:bookmarkEnd w:id="45"/>
      <w:r>
        <w:rPr>
          <w:rFonts w:ascii="Arial" w:eastAsia="Arial" w:hAnsi="Arial" w:cs="Arial"/>
          <w:b/>
          <w:sz w:val="24"/>
        </w:rPr>
        <w:t>.</w:t>
      </w:r>
      <w:r>
        <w:rPr>
          <w:rFonts w:ascii="Arial" w:eastAsia="Arial" w:hAnsi="Arial" w:cs="Arial"/>
        </w:rPr>
        <w:t xml:space="preserve"> </w:t>
      </w:r>
      <w:r w:rsidRPr="00BA06BD">
        <w:rPr>
          <w:rFonts w:ascii="Arial" w:eastAsia="Arial" w:hAnsi="Arial" w:cs="Arial"/>
          <w:b/>
          <w:sz w:val="24"/>
          <w:szCs w:val="24"/>
        </w:rPr>
        <w:t>Department of Administrative and Financial Services, Office of Cannabis Policy; availability of medical use of cannabis registration and renewal forms.</w:t>
      </w:r>
      <w:r w:rsidRPr="00BA06BD">
        <w:rPr>
          <w:rFonts w:ascii="Arial" w:eastAsia="Arial" w:hAnsi="Arial" w:cs="Arial"/>
        </w:rPr>
        <w:t xml:space="preserve"> The Department of Administrative and Financial Services, Office of Cannabis Policy shall as expeditiously as possible make available on the office's publicly accessible website all registration and renewal forms in their entirety as a portable document file or similar file format that does not require the use of independent software, hardware or operating systems. The office shall also make available registration and renewal forms in their entirety in paper form available at the office.</w:t>
      </w:r>
      <w:bookmarkEnd w:id="2"/>
      <w:bookmarkEnd w:id="3"/>
      <w:bookmarkEnd w:id="6"/>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LR0989,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Maine Medical Use of Cannabis Act</w:t>
    </w:r>
  </w:p>
  <w:p>
    <w:pPr>
      <w:suppressLineNumbers/>
      <w:spacing w:before="0" w:after="0"/>
      <w:jc w:val="center"/>
      <w:rPr>
        <w:rFonts w:ascii="Arial" w:eastAsia="Arial" w:hAnsi="Arial" w:cs="Arial"/>
      </w:rPr>
    </w:pPr>
    <w:r>
      <w:rPr>
        <w:rFonts w:ascii="Arial" w:eastAsia="Arial" w:hAnsi="Arial" w:cs="Arial"/>
        <w:sz w:val="22"/>
      </w:rPr>
      <w:t>L.D. 1840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D364D"/>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06BD"/>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