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School Boards to Adopt a Policy on Automated External Defibrillator Access at School-sponsored Athletic Events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270 - L.D. 587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School Boards to Adopt a Policy on Automated External Defibrillator Access at School-sponsored Athletic Events</w:t>
      </w:r>
    </w:p>
    <w:p w:rsidR="00A32EC0" w:rsidP="00A32EC0">
      <w:pPr>
        <w:ind w:left="360"/>
        <w:rPr>
          <w:rFonts w:ascii="Arial" w:eastAsia="Arial" w:hAnsi="Arial" w:cs="Arial"/>
        </w:rPr>
      </w:pPr>
      <w:bookmarkStart w:id="0" w:name="_ENACTING_CLAUSE__7a74772e_e52a_48c8_89f"/>
      <w:bookmarkStart w:id="1" w:name="_PAR__1_5dea04eb_6981_45d1_980d_9fd09772"/>
      <w:bookmarkStart w:id="2" w:name="_DOC_BODY_CONTAINER__7ceba71e_db9f_4fc2_"/>
      <w:r>
        <w:rPr>
          <w:rFonts w:ascii="Arial" w:eastAsia="Arial" w:hAnsi="Arial" w:cs="Arial"/>
          <w:b/>
        </w:rPr>
        <w:t>Be it enacted by the People of the State of Maine as follows:</w:t>
      </w:r>
    </w:p>
    <w:p w:rsidR="00A32EC0" w:rsidP="00A32EC0">
      <w:pPr>
        <w:ind w:left="360" w:firstLine="360"/>
        <w:rPr>
          <w:rFonts w:ascii="Arial" w:eastAsia="Arial" w:hAnsi="Arial" w:cs="Arial"/>
        </w:rPr>
      </w:pPr>
      <w:bookmarkStart w:id="3" w:name="_BILL_SECTION_HEADER__86f8a327_89a2_4477"/>
      <w:bookmarkStart w:id="4" w:name="_BILL_SECTION__e889151e_2023_499f_81d2_7"/>
      <w:bookmarkStart w:id="5" w:name="_INSTRUCTION__43cbdeb2_8df7_47c6_bd8a_00"/>
      <w:bookmarkStart w:id="6" w:name="_DOC_BODY_CONTENT__e43f3c22_4ee0_42e9_8a"/>
      <w:bookmarkEnd w:id="0"/>
      <w:bookmarkEnd w:id="1"/>
      <w:r>
        <w:rPr>
          <w:rFonts w:ascii="Arial" w:eastAsia="Arial" w:hAnsi="Arial" w:cs="Arial"/>
          <w:b/>
          <w:sz w:val="24"/>
        </w:rPr>
        <w:t xml:space="preserve">Sec. </w:t>
      </w:r>
      <w:bookmarkStart w:id="7" w:name="_BILL_SECTION_NUMBER__bd3f0b22_1634_44e4"/>
      <w:r>
        <w:rPr>
          <w:rFonts w:ascii="Arial" w:eastAsia="Arial" w:hAnsi="Arial" w:cs="Arial"/>
          <w:b/>
          <w:sz w:val="24"/>
        </w:rPr>
        <w:t>1</w:t>
      </w:r>
      <w:bookmarkEnd w:id="7"/>
      <w:r>
        <w:rPr>
          <w:rFonts w:ascii="Arial" w:eastAsia="Arial" w:hAnsi="Arial" w:cs="Arial"/>
          <w:b/>
          <w:sz w:val="24"/>
        </w:rPr>
        <w:t>.  20-A MRSA §6304-A</w:t>
      </w:r>
      <w:r>
        <w:rPr>
          <w:rFonts w:ascii="Arial" w:eastAsia="Arial" w:hAnsi="Arial" w:cs="Arial"/>
        </w:rPr>
        <w:t xml:space="preserve"> is enacted to read:</w:t>
      </w:r>
    </w:p>
    <w:p w:rsidR="00A32EC0" w:rsidP="00A32EC0">
      <w:pPr>
        <w:ind w:left="1080" w:hanging="720"/>
        <w:rPr>
          <w:rFonts w:ascii="Arial" w:eastAsia="Arial" w:hAnsi="Arial" w:cs="Arial"/>
        </w:rPr>
      </w:pPr>
      <w:bookmarkStart w:id="8" w:name="_REV__6f60823c_3b21_47de_aa79_6e3833cb69"/>
      <w:bookmarkStart w:id="9" w:name="_PROCESSED_CHANGE__26a48e89_cbc6_4d7a_8f"/>
      <w:bookmarkStart w:id="10" w:name="_STATUTE_S__ca4c28ac_235c_4c0c_b629_5a75"/>
      <w:bookmarkEnd w:id="3"/>
      <w:r>
        <w:rPr>
          <w:rFonts w:ascii="Arial" w:eastAsia="Arial" w:hAnsi="Arial" w:cs="Arial"/>
          <w:b/>
          <w:u w:val="single"/>
        </w:rPr>
        <w:t>§</w:t>
      </w:r>
      <w:bookmarkStart w:id="11" w:name="_STATUTE_NUMBER__55ebe955_ee95_4f8c_818d"/>
      <w:r>
        <w:rPr>
          <w:rFonts w:ascii="Arial" w:eastAsia="Arial" w:hAnsi="Arial" w:cs="Arial"/>
          <w:b/>
          <w:u w:val="single"/>
        </w:rPr>
        <w:t>6304-A</w:t>
      </w:r>
      <w:bookmarkEnd w:id="11"/>
      <w:r>
        <w:rPr>
          <w:rFonts w:ascii="Arial" w:eastAsia="Arial" w:hAnsi="Arial" w:cs="Arial"/>
          <w:b/>
          <w:u w:val="single"/>
        </w:rPr>
        <w:t xml:space="preserve">.  </w:t>
      </w:r>
      <w:bookmarkStart w:id="12" w:name="_STATUTE_HEADNOTE__bdd0ee2a_7fff_4ec1_b2"/>
      <w:r>
        <w:rPr>
          <w:rFonts w:ascii="Arial" w:eastAsia="Arial" w:hAnsi="Arial" w:cs="Arial"/>
          <w:b/>
          <w:u w:val="single"/>
        </w:rPr>
        <w:t>Policy for access to automated external defibrillators</w:t>
      </w:r>
      <w:bookmarkEnd w:id="12"/>
    </w:p>
    <w:p w:rsidR="00A32EC0" w:rsidP="00A32EC0">
      <w:pPr>
        <w:ind w:left="360" w:firstLine="360"/>
        <w:rPr>
          <w:rFonts w:ascii="Arial" w:eastAsia="Arial" w:hAnsi="Arial" w:cs="Arial"/>
        </w:rPr>
      </w:pPr>
      <w:bookmarkStart w:id="13" w:name="_REV__55d81336_fb92_4662_875d_075217b4a3"/>
      <w:bookmarkStart w:id="14" w:name="_STATUTE_CONTENT__15ccbb70_3bf8_4a92_aa0"/>
      <w:bookmarkStart w:id="15" w:name="_STATUTE_P__1398e052_084f_4742_b43e_88bb"/>
      <w:bookmarkEnd w:id="8"/>
      <w:r>
        <w:rPr>
          <w:rFonts w:ascii="Arial" w:eastAsia="Arial" w:hAnsi="Arial" w:cs="Arial"/>
          <w:u w:val="single"/>
        </w:rPr>
        <w:t>Beginning in the 2026-</w:t>
      </w:r>
      <w:r>
        <w:rPr>
          <w:rFonts w:ascii="Arial" w:eastAsia="Arial" w:hAnsi="Arial" w:cs="Arial"/>
          <w:u w:val="single"/>
        </w:rPr>
        <w:t>20</w:t>
      </w:r>
      <w:r>
        <w:rPr>
          <w:rFonts w:ascii="Arial" w:eastAsia="Arial" w:hAnsi="Arial" w:cs="Arial"/>
          <w:u w:val="single"/>
        </w:rPr>
        <w:t>27 school year, a school administrative unit shall develop and implement a policy that provides access to automated external defibrillators at all school-sponsored</w:t>
      </w:r>
      <w:bookmarkStart w:id="16" w:name="_ENGROSSING_REV__a5beceec_101b_4c04_8309"/>
      <w:r>
        <w:rPr>
          <w:rFonts w:ascii="Arial" w:eastAsia="Arial" w:hAnsi="Arial" w:cs="Arial"/>
          <w:u w:val="single"/>
        </w:rPr>
        <w:t xml:space="preserve"> </w:t>
      </w:r>
      <w:r>
        <w:rPr>
          <w:rFonts w:ascii="Arial" w:eastAsia="Arial" w:hAnsi="Arial" w:cs="Arial"/>
          <w:u w:val="single"/>
        </w:rPr>
        <w:t xml:space="preserve">athletic </w:t>
      </w:r>
      <w:r>
        <w:rPr>
          <w:rFonts w:ascii="Arial" w:eastAsia="Arial" w:hAnsi="Arial" w:cs="Arial"/>
          <w:u w:val="single"/>
        </w:rPr>
        <w:t>events</w:t>
      </w:r>
      <w:bookmarkStart w:id="17" w:name="_ENGROSSING_REV__0af3899e_1222_45d7_b972"/>
      <w:bookmarkStart w:id="18" w:name="_ENGROSSING_REV__6709912a_637e_40bf_bafb"/>
      <w:bookmarkStart w:id="19" w:name="_ENGROSSING_REV__96bcba59_ce74_4fd0_ac19"/>
      <w:bookmarkEnd w:id="16"/>
      <w:bookmarkEnd w:id="17"/>
      <w:bookmarkEnd w:id="18"/>
      <w:bookmarkEnd w:id="19"/>
      <w:r>
        <w:rPr>
          <w:rFonts w:ascii="Arial" w:eastAsia="Arial" w:hAnsi="Arial" w:cs="Arial"/>
          <w:u w:val="single"/>
        </w:rPr>
        <w:t xml:space="preserve"> in which students are participating on school property, including team practices</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The policy must include how a person can access an automated external defibrillator while attending a school-sponsored</w:t>
      </w:r>
      <w:bookmarkStart w:id="20" w:name="_ENGROSSING_REV__897b0fcb_da5f_4b34_89f0"/>
      <w:r>
        <w:rPr>
          <w:rFonts w:ascii="Arial" w:eastAsia="Arial" w:hAnsi="Arial" w:cs="Arial"/>
          <w:u w:val="single"/>
        </w:rPr>
        <w:t xml:space="preserve"> </w:t>
      </w:r>
      <w:r>
        <w:rPr>
          <w:rFonts w:ascii="Arial" w:eastAsia="Arial" w:hAnsi="Arial" w:cs="Arial"/>
          <w:u w:val="single"/>
        </w:rPr>
        <w:t xml:space="preserve">athletic </w:t>
      </w:r>
      <w:r>
        <w:rPr>
          <w:rFonts w:ascii="Arial" w:eastAsia="Arial" w:hAnsi="Arial" w:cs="Arial"/>
          <w:u w:val="single"/>
        </w:rPr>
        <w:t>event</w:t>
      </w:r>
      <w:r>
        <w:rPr>
          <w:rFonts w:ascii="Arial" w:eastAsia="Arial" w:hAnsi="Arial" w:cs="Arial"/>
          <w:u w:val="single"/>
        </w:rPr>
        <w:t>.</w:t>
      </w:r>
      <w:r>
        <w:rPr>
          <w:rFonts w:ascii="Arial" w:eastAsia="Arial" w:hAnsi="Arial" w:cs="Arial"/>
          <w:u w:val="single"/>
        </w:rPr>
        <w:t xml:space="preserve">  An automated external defibrillator acquired by a school administrative unit pursuant to this section must be tested and maintained according to the manufacturer's operational guidelines.  Appropriate first aid, ambulance, rescue service or other appropriate local emergency medical service providers must be notified of the location and type of automated external def</w:t>
      </w:r>
      <w:r>
        <w:rPr>
          <w:rFonts w:ascii="Arial" w:eastAsia="Arial" w:hAnsi="Arial" w:cs="Arial"/>
          <w:u w:val="single"/>
        </w:rPr>
        <w:t>ibrillator acquired</w:t>
      </w:r>
      <w:r>
        <w:rPr>
          <w:rFonts w:ascii="Arial" w:eastAsia="Arial" w:hAnsi="Arial" w:cs="Arial"/>
          <w:u w:val="single"/>
        </w:rPr>
        <w:t>.</w:t>
      </w:r>
      <w:bookmarkStart w:id="21" w:name="_ENGROSSING_REV__e1ae5fe1_83a9_4e36_9096"/>
      <w:bookmarkStart w:id="22" w:name="_ENGROSSING_REV__a41a518f_4049_4fde_8703"/>
      <w:bookmarkStart w:id="23" w:name="_ENGROSSING_REV__97c3b50c_14b8_475a_8a49"/>
      <w:bookmarkEnd w:id="20"/>
      <w:bookmarkEnd w:id="21"/>
      <w:bookmarkEnd w:id="22"/>
      <w:bookmarkEnd w:id="23"/>
    </w:p>
    <w:p w:rsidR="00A32EC0" w:rsidP="00A32EC0">
      <w:pPr>
        <w:ind w:left="360" w:firstLine="360"/>
        <w:rPr>
          <w:rFonts w:ascii="Arial" w:eastAsia="Arial" w:hAnsi="Arial" w:cs="Arial"/>
        </w:rPr>
      </w:pPr>
      <w:bookmarkStart w:id="24" w:name="_BILL_SECTION_HEADER__f09a2eeb_e94e_4d83"/>
      <w:bookmarkStart w:id="25" w:name="_INSTRUCTION__b76636e4_d787_418c_ac2a_96"/>
      <w:bookmarkStart w:id="26" w:name="_BILL_SECTION__910d009e_0729_4f47_9b17_5"/>
      <w:bookmarkEnd w:id="4"/>
      <w:bookmarkEnd w:id="5"/>
      <w:bookmarkEnd w:id="9"/>
      <w:bookmarkEnd w:id="10"/>
      <w:bookmarkEnd w:id="13"/>
      <w:bookmarkEnd w:id="14"/>
      <w:bookmarkEnd w:id="15"/>
      <w:r>
        <w:rPr>
          <w:rFonts w:ascii="Arial" w:eastAsia="Arial" w:hAnsi="Arial" w:cs="Arial"/>
          <w:b/>
          <w:sz w:val="24"/>
        </w:rPr>
        <w:t xml:space="preserve">Sec. </w:t>
      </w:r>
      <w:bookmarkStart w:id="27" w:name="_BILL_SECTION_NUMBER__94ecb5ab_9687_448a"/>
      <w:r>
        <w:rPr>
          <w:rFonts w:ascii="Arial" w:eastAsia="Arial" w:hAnsi="Arial" w:cs="Arial"/>
          <w:b/>
          <w:sz w:val="24"/>
        </w:rPr>
        <w:t>2</w:t>
      </w:r>
      <w:bookmarkEnd w:id="27"/>
      <w:r>
        <w:rPr>
          <w:rFonts w:ascii="Arial" w:eastAsia="Arial" w:hAnsi="Arial" w:cs="Arial"/>
          <w:b/>
          <w:sz w:val="24"/>
        </w:rPr>
        <w:t>.  20-A MRSA §6304-B</w:t>
      </w:r>
      <w:r>
        <w:rPr>
          <w:rFonts w:ascii="Arial" w:eastAsia="Arial" w:hAnsi="Arial" w:cs="Arial"/>
        </w:rPr>
        <w:t xml:space="preserve"> is enacted to read:</w:t>
      </w:r>
    </w:p>
    <w:p w:rsidR="00A32EC0" w:rsidP="00A32EC0">
      <w:pPr>
        <w:ind w:left="1080" w:hanging="720"/>
        <w:rPr>
          <w:rFonts w:ascii="Arial" w:eastAsia="Arial" w:hAnsi="Arial" w:cs="Arial"/>
        </w:rPr>
      </w:pPr>
      <w:bookmarkStart w:id="28" w:name="_REV__8a44bb61_f1e4_4ada_b19d_a31c9a8741"/>
      <w:bookmarkStart w:id="29" w:name="_STATUTE_S__e8856db5_99ae_4e10_bb4e_d827"/>
      <w:bookmarkEnd w:id="24"/>
      <w:r>
        <w:rPr>
          <w:rFonts w:ascii="Arial" w:eastAsia="Arial" w:hAnsi="Arial" w:cs="Arial"/>
          <w:b/>
          <w:u w:val="single"/>
        </w:rPr>
        <w:t>§</w:t>
      </w:r>
      <w:bookmarkStart w:id="30" w:name="_STATUTE_NUMBER__e31162b9_1bff_4041_9e5b"/>
      <w:r>
        <w:rPr>
          <w:rFonts w:ascii="Arial" w:eastAsia="Arial" w:hAnsi="Arial" w:cs="Arial"/>
          <w:b/>
          <w:u w:val="single"/>
        </w:rPr>
        <w:t>6304-B</w:t>
      </w:r>
      <w:bookmarkEnd w:id="30"/>
      <w:r>
        <w:rPr>
          <w:rFonts w:ascii="Arial" w:eastAsia="Arial" w:hAnsi="Arial" w:cs="Arial"/>
          <w:b/>
          <w:u w:val="single"/>
        </w:rPr>
        <w:t xml:space="preserve">.  </w:t>
      </w:r>
      <w:bookmarkStart w:id="31" w:name="_STATUTE_HEADNOTE__d3cd887a_af3b_486e_9c"/>
      <w:r>
        <w:rPr>
          <w:rFonts w:ascii="Arial" w:eastAsia="Arial" w:hAnsi="Arial" w:cs="Arial"/>
          <w:b/>
          <w:u w:val="single"/>
        </w:rPr>
        <w:t>Athletic emergency action plans; automated external defibrillator</w:t>
      </w:r>
      <w:bookmarkEnd w:id="31"/>
    </w:p>
    <w:p w:rsidR="00000000" w:rsidP="00A32EC0">
      <w:pPr>
        <w:ind w:left="360" w:firstLine="360"/>
        <w:rPr>
          <w:rFonts w:ascii="Arial" w:eastAsia="Arial" w:hAnsi="Arial" w:cs="Arial"/>
        </w:rPr>
      </w:pPr>
      <w:bookmarkStart w:id="32" w:name="_STATUTE_P__375f3b8f_3cf7_4a02_82a9_e839"/>
      <w:bookmarkStart w:id="33" w:name="_STATUTE_CONTENT__7435dc31_148b_47c7_877"/>
      <w:bookmarkStart w:id="34" w:name="_REV__c8df1900_b323_447e_9f6e_5769394ec5"/>
      <w:bookmarkEnd w:id="28"/>
      <w:r>
        <w:rPr>
          <w:rFonts w:ascii="Arial" w:eastAsia="Arial" w:hAnsi="Arial" w:cs="Arial"/>
          <w:u w:val="single"/>
        </w:rPr>
        <w:t xml:space="preserve">A school administrative unit shall develop and implement an athletic emergency action plan based on recommendations from a nationally recognized heart health organization </w:t>
      </w:r>
      <w:r>
        <w:rPr>
          <w:rFonts w:ascii="Arial" w:eastAsia="Arial" w:hAnsi="Arial" w:cs="Arial"/>
          <w:u w:val="single"/>
        </w:rPr>
        <w:t xml:space="preserve">or nationally recognized athletic training organization </w:t>
      </w:r>
      <w:r>
        <w:rPr>
          <w:rFonts w:ascii="Arial" w:eastAsia="Arial" w:hAnsi="Arial" w:cs="Arial"/>
          <w:u w:val="single"/>
        </w:rPr>
        <w:t>that addresses the appropriate, venue-specific use of an automated external defibrillator by school personnel to respond to an individual experiencing sudden cardiac arrest or a similar life</w:t>
      </w:r>
      <w:r>
        <w:rPr>
          <w:rFonts w:ascii="Arial" w:eastAsia="Arial" w:hAnsi="Arial" w:cs="Arial"/>
          <w:u w:val="single"/>
        </w:rPr>
        <w:t>-</w:t>
      </w:r>
      <w:r>
        <w:rPr>
          <w:rFonts w:ascii="Arial" w:eastAsia="Arial" w:hAnsi="Arial" w:cs="Arial"/>
          <w:u w:val="single"/>
        </w:rPr>
        <w:t xml:space="preserve">threatening emergency while attending or participating in </w:t>
      </w:r>
      <w:r>
        <w:rPr>
          <w:rFonts w:ascii="Arial" w:eastAsia="Arial" w:hAnsi="Arial" w:cs="Arial"/>
          <w:u w:val="single"/>
        </w:rPr>
        <w:t>a school-sponsored</w:t>
      </w:r>
      <w:r>
        <w:rPr>
          <w:rFonts w:ascii="Arial" w:eastAsia="Arial" w:hAnsi="Arial" w:cs="Arial"/>
          <w:u w:val="single"/>
        </w:rPr>
        <w:t xml:space="preserve"> athletic event on school property, including a team practice.</w:t>
      </w:r>
      <w:bookmarkEnd w:id="2"/>
      <w:bookmarkEnd w:id="6"/>
      <w:bookmarkEnd w:id="25"/>
      <w:bookmarkEnd w:id="26"/>
      <w:bookmarkEnd w:id="29"/>
      <w:bookmarkEnd w:id="32"/>
      <w:bookmarkEnd w:id="33"/>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LR0810,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School Boards to Adopt a Policy on Automated External Defibrillator Access at School-sponsored Athletic Events</w:t>
    </w:r>
  </w:p>
  <w:p>
    <w:pPr>
      <w:suppressLineNumbers/>
      <w:spacing w:before="0" w:after="0"/>
      <w:jc w:val="center"/>
      <w:rPr>
        <w:rFonts w:ascii="Arial" w:eastAsia="Arial" w:hAnsi="Arial" w:cs="Arial"/>
      </w:rPr>
    </w:pPr>
    <w:r>
      <w:rPr>
        <w:rFonts w:ascii="Arial" w:eastAsia="Arial" w:hAnsi="Arial" w:cs="Arial"/>
        <w:sz w:val="22"/>
      </w:rPr>
      <w:t>L.D. 587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2EC0"/>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