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Public Employees Retirement System To Study and Report on How Statewide Retirement Systems Affected by the Windfall Elimination Provision and Government Pension Offset Can Cooperate on Solutions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148 - L.D. 341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Public Employees Retirement System To Study and Report on How Statewide Retirement Systems Affected by the Windfall Elimination Provision and Government Pension Offset Can Cooperate on Solutions</w:t>
      </w:r>
    </w:p>
    <w:p w:rsidR="00000000" w:rsidP="00735325">
      <w:pPr>
        <w:ind w:left="360" w:firstLine="360"/>
        <w:rPr>
          <w:rFonts w:ascii="Arial" w:eastAsia="Arial" w:hAnsi="Arial" w:cs="Arial"/>
        </w:rPr>
      </w:pPr>
      <w:bookmarkStart w:id="0" w:name="_BILL_SECTION_UNALLOCATED__6991db61_ae2e"/>
      <w:bookmarkStart w:id="1" w:name="_INSTRUCTION__f8fb7833_5c5f_4894_ac6d_ae"/>
      <w:bookmarkStart w:id="2" w:name="_DOC_BODY_CONTENT__8b9565e1_f48d_49e8_ab"/>
      <w:bookmarkStart w:id="3" w:name="_DOC_BODY_CONTAINER__6b1bafc9_4d05_441d_"/>
      <w:r>
        <w:rPr>
          <w:rFonts w:ascii="Arial" w:eastAsia="Arial" w:hAnsi="Arial" w:cs="Arial"/>
          <w:b/>
          <w:sz w:val="24"/>
        </w:rPr>
        <w:t xml:space="preserve">Sec. </w:t>
      </w:r>
      <w:bookmarkStart w:id="4" w:name="_BILL_SECTION_NUMBER__24f6da6f_6d20_4ca3"/>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707B02">
        <w:rPr>
          <w:rFonts w:ascii="Arial" w:eastAsia="Arial" w:hAnsi="Arial" w:cs="Arial"/>
          <w:b/>
        </w:rPr>
        <w:t>Maine Public Employees Retirement System to study cooperation of statewide retirement systems. Resolved:</w:t>
      </w:r>
      <w:r w:rsidRPr="00707B02">
        <w:rPr>
          <w:rFonts w:ascii="Arial" w:eastAsia="Arial" w:hAnsi="Arial" w:cs="Arial"/>
        </w:rPr>
        <w:t xml:space="preserve"> That the Maine Public Employees Retirement System shall study existing cooperation and any further potential cooperation of statewide retirement systems affected by the </w:t>
      </w:r>
      <w:r>
        <w:rPr>
          <w:rFonts w:ascii="Arial" w:eastAsia="Arial" w:hAnsi="Arial" w:cs="Arial"/>
        </w:rPr>
        <w:t>w</w:t>
      </w:r>
      <w:r w:rsidRPr="00707B02">
        <w:rPr>
          <w:rFonts w:ascii="Arial" w:eastAsia="Arial" w:hAnsi="Arial" w:cs="Arial"/>
        </w:rPr>
        <w:t xml:space="preserve">indfall </w:t>
      </w:r>
      <w:r>
        <w:rPr>
          <w:rFonts w:ascii="Arial" w:eastAsia="Arial" w:hAnsi="Arial" w:cs="Arial"/>
        </w:rPr>
        <w:t>e</w:t>
      </w:r>
      <w:r w:rsidRPr="00707B02">
        <w:rPr>
          <w:rFonts w:ascii="Arial" w:eastAsia="Arial" w:hAnsi="Arial" w:cs="Arial"/>
        </w:rPr>
        <w:t xml:space="preserve">limination </w:t>
      </w:r>
      <w:r>
        <w:rPr>
          <w:rFonts w:ascii="Arial" w:eastAsia="Arial" w:hAnsi="Arial" w:cs="Arial"/>
        </w:rPr>
        <w:t>p</w:t>
      </w:r>
      <w:r w:rsidRPr="00707B02">
        <w:rPr>
          <w:rFonts w:ascii="Arial" w:eastAsia="Arial" w:hAnsi="Arial" w:cs="Arial"/>
        </w:rPr>
        <w:t xml:space="preserve">rovision, pursuant to the federal Social Security Amendments of 1983, </w:t>
      </w:r>
      <w:r>
        <w:rPr>
          <w:rFonts w:ascii="Arial" w:eastAsia="Arial" w:hAnsi="Arial" w:cs="Arial"/>
        </w:rPr>
        <w:t xml:space="preserve">Public Law </w:t>
      </w:r>
      <w:r w:rsidRPr="00707B02">
        <w:rPr>
          <w:rFonts w:ascii="Arial" w:eastAsia="Arial" w:hAnsi="Arial" w:cs="Arial"/>
        </w:rPr>
        <w:t xml:space="preserve">98-21, and the </w:t>
      </w:r>
      <w:r>
        <w:rPr>
          <w:rFonts w:ascii="Arial" w:eastAsia="Arial" w:hAnsi="Arial" w:cs="Arial"/>
        </w:rPr>
        <w:t>g</w:t>
      </w:r>
      <w:r w:rsidRPr="00707B02">
        <w:rPr>
          <w:rFonts w:ascii="Arial" w:eastAsia="Arial" w:hAnsi="Arial" w:cs="Arial"/>
        </w:rPr>
        <w:t xml:space="preserve">overnment </w:t>
      </w:r>
      <w:r>
        <w:rPr>
          <w:rFonts w:ascii="Arial" w:eastAsia="Arial" w:hAnsi="Arial" w:cs="Arial"/>
        </w:rPr>
        <w:t>p</w:t>
      </w:r>
      <w:r w:rsidRPr="00707B02">
        <w:rPr>
          <w:rFonts w:ascii="Arial" w:eastAsia="Arial" w:hAnsi="Arial" w:cs="Arial"/>
        </w:rPr>
        <w:t xml:space="preserve">ension </w:t>
      </w:r>
      <w:r>
        <w:rPr>
          <w:rFonts w:ascii="Arial" w:eastAsia="Arial" w:hAnsi="Arial" w:cs="Arial"/>
        </w:rPr>
        <w:t>o</w:t>
      </w:r>
      <w:r w:rsidRPr="00707B02">
        <w:rPr>
          <w:rFonts w:ascii="Arial" w:eastAsia="Arial" w:hAnsi="Arial" w:cs="Arial"/>
        </w:rPr>
        <w:t xml:space="preserve">ffset, pursuant to the federal Social Security Amendments of 1977, </w:t>
      </w:r>
      <w:r>
        <w:rPr>
          <w:rFonts w:ascii="Arial" w:eastAsia="Arial" w:hAnsi="Arial" w:cs="Arial"/>
        </w:rPr>
        <w:t xml:space="preserve">Public Law </w:t>
      </w:r>
      <w:r w:rsidRPr="00707B02">
        <w:rPr>
          <w:rFonts w:ascii="Arial" w:eastAsia="Arial" w:hAnsi="Arial" w:cs="Arial"/>
        </w:rPr>
        <w:t>95-216. The Maine Public Employees Retirement System shall consult and collaborate with any applicable retirement associations, such as the National Association of State Retirement Administrators, as necessary. The Maine Public Employees Retirement System shall submit a report with its recommendations, including any suggested legislation, no later than January 1, 2022 to the Joint Standing Committee on Labor and Housing. The committee may report out a bill based on the report and recommendations to the Second Regular Session of the 130th Legislature.</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LR1544,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Maine Public Employees Retirement System To Study and Report on How Statewide Retirement Systems Affected by the Windfall Elimination Provision and Government Pension Offset Can Cooperate on Solutions</w:t>
    </w:r>
  </w:p>
  <w:p>
    <w:pPr>
      <w:suppressLineNumbers/>
      <w:spacing w:before="0" w:after="0"/>
      <w:jc w:val="center"/>
      <w:rPr>
        <w:rFonts w:ascii="Arial" w:eastAsia="Arial" w:hAnsi="Arial" w:cs="Arial"/>
      </w:rPr>
    </w:pPr>
    <w:r>
      <w:rPr>
        <w:rFonts w:ascii="Arial" w:eastAsia="Arial" w:hAnsi="Arial" w:cs="Arial"/>
        <w:sz w:val="22"/>
      </w:rPr>
      <w:t>L.D. 341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7B02"/>
    <w:rsid w:val="0073532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