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Stabilize Property Taxes for Individuals 65 Years of Age or Older Who Own a Homestead for at Least 10 Years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126 - L.D. 290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Stabilize Property Taxes for Individuals 65 Years of Age or Older Who Own a Homestead for at Least 10 Years</w:t>
      </w:r>
    </w:p>
    <w:p w:rsidR="001934F0" w:rsidP="001934F0">
      <w:pPr>
        <w:ind w:left="360"/>
        <w:rPr>
          <w:rFonts w:ascii="Arial" w:eastAsia="Arial" w:hAnsi="Arial" w:cs="Arial"/>
        </w:rPr>
      </w:pPr>
      <w:bookmarkStart w:id="0" w:name="_ENACTING_CLAUSE__95d235d8_179f_4279_a09"/>
      <w:bookmarkStart w:id="1" w:name="_PAR__1_7a16f34e_cdf2_4bd7_b6a2_0ccb86f3"/>
      <w:bookmarkStart w:id="2" w:name="_DOC_BODY_CONTAINER__f1f31efb_bee9_402a_"/>
      <w:r>
        <w:rPr>
          <w:rFonts w:ascii="Arial" w:eastAsia="Arial" w:hAnsi="Arial" w:cs="Arial"/>
          <w:b/>
        </w:rPr>
        <w:t>Be it enacted by the People of the State of Maine as follows:</w:t>
      </w:r>
    </w:p>
    <w:p w:rsidR="001934F0" w:rsidP="001934F0">
      <w:pPr>
        <w:ind w:left="360" w:firstLine="360"/>
        <w:rPr>
          <w:rFonts w:ascii="Arial" w:eastAsia="Arial" w:hAnsi="Arial" w:cs="Arial"/>
        </w:rPr>
      </w:pPr>
      <w:bookmarkStart w:id="3" w:name="_BILL_SECTION_HEADER__29d69ac3_1416_45b7"/>
      <w:bookmarkStart w:id="4" w:name="_PAR__2_a399424b_30f7_45bf_8e7a_3db1bd21"/>
      <w:bookmarkStart w:id="5" w:name="_BILL_SECTION__b1f09838_9f83_410e_b802_6"/>
      <w:bookmarkStart w:id="6" w:name="_DOC_BODY_CONTENT__5c77049a_ee45_42e2_bd"/>
      <w:bookmarkEnd w:id="0"/>
      <w:bookmarkEnd w:id="1"/>
      <w:r>
        <w:rPr>
          <w:rFonts w:ascii="Arial" w:eastAsia="Arial" w:hAnsi="Arial" w:cs="Arial"/>
          <w:b/>
          <w:sz w:val="24"/>
        </w:rPr>
        <w:t xml:space="preserve">Sec. </w:t>
      </w:r>
      <w:bookmarkStart w:id="7" w:name="_BILL_SECTION_NUMBER__8c2d2028_ddf1_4ff1"/>
      <w:r>
        <w:rPr>
          <w:rFonts w:ascii="Arial" w:eastAsia="Arial" w:hAnsi="Arial" w:cs="Arial"/>
          <w:b/>
          <w:sz w:val="24"/>
        </w:rPr>
        <w:t>1</w:t>
      </w:r>
      <w:bookmarkEnd w:id="7"/>
      <w:r>
        <w:rPr>
          <w:rFonts w:ascii="Arial" w:eastAsia="Arial" w:hAnsi="Arial" w:cs="Arial"/>
          <w:b/>
          <w:sz w:val="24"/>
        </w:rPr>
        <w:t>.  36 MRSA c. 908-B</w:t>
      </w:r>
      <w:r>
        <w:rPr>
          <w:rFonts w:ascii="Arial" w:eastAsia="Arial" w:hAnsi="Arial" w:cs="Arial"/>
        </w:rPr>
        <w:t xml:space="preserve"> is enacted to read:</w:t>
      </w:r>
    </w:p>
    <w:p w:rsidR="001934F0" w:rsidP="001934F0">
      <w:pPr>
        <w:spacing w:before="300" w:after="300"/>
        <w:jc w:val="center"/>
        <w:rPr>
          <w:rFonts w:ascii="Arial" w:eastAsia="Arial" w:hAnsi="Arial" w:cs="Arial"/>
        </w:rPr>
      </w:pPr>
      <w:bookmarkStart w:id="8" w:name="_PAR__3_09b3ddda_ab19_4d3e_b4ad_24daf852"/>
      <w:bookmarkStart w:id="9" w:name="_STATUTE_C__a234a6ca_9fab_48f2_8271_6ac6"/>
      <w:bookmarkEnd w:id="3"/>
      <w:bookmarkEnd w:id="4"/>
      <w:r>
        <w:rPr>
          <w:rFonts w:ascii="Arial" w:eastAsia="Arial" w:hAnsi="Arial" w:cs="Arial"/>
          <w:b/>
          <w:u w:val="single"/>
        </w:rPr>
        <w:t xml:space="preserve">CHAPTER </w:t>
      </w:r>
      <w:bookmarkStart w:id="10" w:name="_STATUTE_NUMBER__3c4645b4_bd73_4361_b698"/>
      <w:r>
        <w:rPr>
          <w:rFonts w:ascii="Arial" w:eastAsia="Arial" w:hAnsi="Arial" w:cs="Arial"/>
          <w:b/>
          <w:u w:val="single"/>
        </w:rPr>
        <w:t>908-B</w:t>
      </w:r>
      <w:bookmarkEnd w:id="10"/>
    </w:p>
    <w:p w:rsidR="001934F0" w:rsidP="001934F0">
      <w:pPr>
        <w:spacing w:before="300" w:after="300"/>
        <w:jc w:val="center"/>
        <w:rPr>
          <w:rFonts w:ascii="Arial" w:eastAsia="Arial" w:hAnsi="Arial" w:cs="Arial"/>
          <w:b/>
        </w:rPr>
      </w:pPr>
      <w:bookmarkStart w:id="11" w:name="_PAR__4_31ba27ce_b985_4ea5_a099_ed0a776a"/>
      <w:bookmarkStart w:id="12" w:name="_STATUTE_HEADNOTE__83666eea_2ec7_4ae7_88"/>
      <w:bookmarkEnd w:id="8"/>
      <w:r>
        <w:rPr>
          <w:rFonts w:ascii="Arial" w:eastAsia="Arial" w:hAnsi="Arial" w:cs="Arial"/>
          <w:b/>
          <w:u w:val="single"/>
        </w:rPr>
        <w:t>PROPERTY TAX STABILIZATION FOR SENIOR CITIZENS</w:t>
      </w:r>
      <w:bookmarkEnd w:id="12"/>
    </w:p>
    <w:p w:rsidR="001934F0" w:rsidRPr="00BE73FD" w:rsidP="001934F0">
      <w:pPr>
        <w:keepNext/>
        <w:ind w:left="1080" w:hanging="720"/>
        <w:rPr>
          <w:rFonts w:ascii="Arial" w:eastAsia="Arial" w:hAnsi="Arial" w:cs="Arial"/>
          <w:b/>
          <w:u w:val="single"/>
        </w:rPr>
      </w:pPr>
      <w:bookmarkStart w:id="13" w:name="_PAR__5_e3dca8f0_e2f8_4f2b_aa32_9733025d"/>
      <w:bookmarkStart w:id="14" w:name="_STATUTE_S__f262ad47_005d_4cea_a18d_21d2"/>
      <w:bookmarkEnd w:id="11"/>
      <w:r w:rsidRPr="00BE73FD">
        <w:rPr>
          <w:rFonts w:ascii="Arial" w:eastAsia="Arial" w:hAnsi="Arial" w:cs="Arial"/>
          <w:b/>
          <w:u w:val="single"/>
        </w:rPr>
        <w:t>§</w:t>
      </w:r>
      <w:bookmarkStart w:id="15" w:name="_STATUTE_NUMBER__b9de4082_ba9e_4439_a377"/>
      <w:r w:rsidRPr="00BE73FD">
        <w:rPr>
          <w:rFonts w:ascii="Arial" w:eastAsia="Arial" w:hAnsi="Arial" w:cs="Arial"/>
          <w:b/>
          <w:u w:val="single"/>
        </w:rPr>
        <w:t>6281</w:t>
      </w:r>
      <w:bookmarkEnd w:id="15"/>
      <w:r w:rsidRPr="00BE73FD">
        <w:rPr>
          <w:rFonts w:ascii="Arial" w:eastAsia="Arial" w:hAnsi="Arial" w:cs="Arial"/>
          <w:b/>
          <w:u w:val="single"/>
        </w:rPr>
        <w:t xml:space="preserve">.  </w:t>
      </w:r>
      <w:bookmarkStart w:id="16" w:name="_STATUTE_HEADNOTE__fcb2e370_fc3b_4339_85"/>
      <w:r w:rsidRPr="00BE73FD">
        <w:rPr>
          <w:rFonts w:ascii="Arial" w:eastAsia="Arial" w:hAnsi="Arial" w:cs="Arial"/>
          <w:b/>
          <w:u w:val="single"/>
        </w:rPr>
        <w:t>Stabilization of property taxes on homesteads of individuals 6</w:t>
      </w:r>
      <w:r>
        <w:rPr>
          <w:rFonts w:ascii="Arial" w:eastAsia="Arial" w:hAnsi="Arial" w:cs="Arial"/>
          <w:b/>
          <w:u w:val="single"/>
        </w:rPr>
        <w:t>5</w:t>
      </w:r>
      <w:r w:rsidRPr="00BE73FD">
        <w:rPr>
          <w:rFonts w:ascii="Arial" w:eastAsia="Arial" w:hAnsi="Arial" w:cs="Arial"/>
          <w:b/>
          <w:u w:val="single"/>
        </w:rPr>
        <w:t xml:space="preserve"> years of age or older</w:t>
      </w:r>
      <w:bookmarkEnd w:id="16"/>
    </w:p>
    <w:p w:rsidR="001934F0" w:rsidRPr="00BE73FD" w:rsidP="001934F0">
      <w:pPr>
        <w:ind w:left="360" w:firstLine="360"/>
        <w:rPr>
          <w:rFonts w:ascii="Arial" w:eastAsia="Arial" w:hAnsi="Arial" w:cs="Arial"/>
          <w:u w:val="single"/>
        </w:rPr>
      </w:pPr>
      <w:bookmarkStart w:id="17" w:name="_STATUTE_NUMBER__436689e4_5d7f_423b_9505"/>
      <w:bookmarkStart w:id="18" w:name="_PAR__6_254da5f4_1662_4289_978c_ddff9641"/>
      <w:bookmarkStart w:id="19" w:name="_STATUTE_SS__3339971f_13b5_4bf3_b0ef_19d"/>
      <w:bookmarkEnd w:id="13"/>
      <w:r w:rsidRPr="00BE73FD">
        <w:rPr>
          <w:rFonts w:ascii="Arial" w:eastAsia="Arial" w:hAnsi="Arial" w:cs="Arial"/>
          <w:b/>
          <w:u w:val="single"/>
        </w:rPr>
        <w:t>1</w:t>
      </w:r>
      <w:bookmarkEnd w:id="17"/>
      <w:r w:rsidRPr="00BE73FD">
        <w:rPr>
          <w:rFonts w:ascii="Arial" w:eastAsia="Arial" w:hAnsi="Arial" w:cs="Arial"/>
          <w:b/>
          <w:u w:val="single"/>
        </w:rPr>
        <w:t xml:space="preserve">.  </w:t>
      </w:r>
      <w:bookmarkStart w:id="20" w:name="_STATUTE_HEADNOTE__545a271d_12fe_47fd_b8"/>
      <w:r w:rsidRPr="00BE73FD">
        <w:rPr>
          <w:rFonts w:ascii="Arial" w:eastAsia="Arial" w:hAnsi="Arial" w:cs="Arial"/>
          <w:b/>
          <w:u w:val="single"/>
        </w:rPr>
        <w:t xml:space="preserve">Definitions.  </w:t>
      </w:r>
      <w:bookmarkStart w:id="21" w:name="_STATUTE_CONTENT__2ab9d961_a718_4723_984"/>
      <w:bookmarkEnd w:id="20"/>
      <w:r w:rsidRPr="00BE73FD">
        <w:rPr>
          <w:rFonts w:ascii="Arial" w:eastAsia="Arial" w:hAnsi="Arial" w:cs="Arial"/>
          <w:u w:val="single"/>
        </w:rPr>
        <w:t>As used in this chapter, unless the context otherwise indicates, the following terms have the following meanings</w:t>
      </w:r>
      <w:r>
        <w:rPr>
          <w:rFonts w:ascii="Arial" w:eastAsia="Arial" w:hAnsi="Arial" w:cs="Arial"/>
          <w:u w:val="single"/>
        </w:rPr>
        <w:t>.</w:t>
      </w:r>
    </w:p>
    <w:p w:rsidR="001934F0" w:rsidRPr="00BE73FD" w:rsidP="001934F0">
      <w:pPr>
        <w:spacing w:before="60" w:after="60"/>
        <w:ind w:left="720"/>
        <w:rPr>
          <w:rFonts w:ascii="Arial" w:eastAsia="Arial" w:hAnsi="Arial" w:cs="Arial"/>
          <w:u w:val="single"/>
        </w:rPr>
      </w:pPr>
      <w:bookmarkStart w:id="22" w:name="_STATUTE_NUMBER__64a3ec8c_234f_466a_aa29"/>
      <w:bookmarkStart w:id="23" w:name="_STATUTE_P__c48ddebe_1fd6_4654_aafd_ac20"/>
      <w:bookmarkStart w:id="24" w:name="_PAR__7_2099a3cc_f2ce_4fdb_9875_3eaab496"/>
      <w:bookmarkEnd w:id="18"/>
      <w:bookmarkEnd w:id="21"/>
      <w:r w:rsidRPr="00BE73FD">
        <w:rPr>
          <w:rFonts w:ascii="Arial" w:eastAsia="Arial" w:hAnsi="Arial" w:cs="Arial"/>
          <w:u w:val="single"/>
        </w:rPr>
        <w:t>A</w:t>
      </w:r>
      <w:bookmarkEnd w:id="22"/>
      <w:r w:rsidRPr="00BE73FD">
        <w:rPr>
          <w:rFonts w:ascii="Arial" w:eastAsia="Arial" w:hAnsi="Arial" w:cs="Arial"/>
          <w:u w:val="single"/>
        </w:rPr>
        <w:t xml:space="preserve">.  </w:t>
      </w:r>
      <w:bookmarkStart w:id="25" w:name="_STATUTE_CONTENT__74692993_2861_4bdb_8e8"/>
      <w:r w:rsidRPr="00BE73FD">
        <w:rPr>
          <w:rFonts w:ascii="Arial" w:eastAsia="Arial" w:hAnsi="Arial" w:cs="Arial"/>
          <w:u w:val="single"/>
        </w:rPr>
        <w:t>"Eligible homestead" means a homestead occupied by an eligible individual who is eligible for a homestead exemption under chapter 105, subchapter 4-B for the property tax year during which an application for stabilization is made.</w:t>
      </w:r>
    </w:p>
    <w:p w:rsidR="001934F0" w:rsidRPr="00BE73FD" w:rsidP="001934F0">
      <w:pPr>
        <w:spacing w:before="60" w:after="60"/>
        <w:ind w:left="720"/>
        <w:rPr>
          <w:rFonts w:ascii="Arial" w:eastAsia="Arial" w:hAnsi="Arial" w:cs="Arial"/>
          <w:u w:val="single"/>
        </w:rPr>
      </w:pPr>
      <w:bookmarkStart w:id="26" w:name="_STATUTE_NUMBER__ad5a8c75_6832_4d40_be5b"/>
      <w:bookmarkStart w:id="27" w:name="_PAR__8_7047a78f_cc09_4714_a17f_49521d56"/>
      <w:bookmarkStart w:id="28" w:name="_STATUTE_P__e3aa6306_e70e_4669_901d_f2ae"/>
      <w:bookmarkEnd w:id="23"/>
      <w:bookmarkEnd w:id="24"/>
      <w:bookmarkEnd w:id="25"/>
      <w:r w:rsidRPr="00BE73FD">
        <w:rPr>
          <w:rFonts w:ascii="Arial" w:eastAsia="Arial" w:hAnsi="Arial" w:cs="Arial"/>
          <w:u w:val="single"/>
        </w:rPr>
        <w:t>B</w:t>
      </w:r>
      <w:bookmarkEnd w:id="26"/>
      <w:r w:rsidRPr="00BE73FD">
        <w:rPr>
          <w:rFonts w:ascii="Arial" w:eastAsia="Arial" w:hAnsi="Arial" w:cs="Arial"/>
          <w:u w:val="single"/>
        </w:rPr>
        <w:t xml:space="preserve">.  </w:t>
      </w:r>
      <w:bookmarkStart w:id="29" w:name="_STATUTE_CONTENT__a89496ab_b173_4446_92b"/>
      <w:r w:rsidRPr="00BE73FD">
        <w:rPr>
          <w:rFonts w:ascii="Arial" w:eastAsia="Arial" w:hAnsi="Arial" w:cs="Arial"/>
          <w:u w:val="single"/>
        </w:rPr>
        <w:t>"Eligible individual" means an individual who:</w:t>
      </w:r>
    </w:p>
    <w:p w:rsidR="001934F0" w:rsidRPr="00BE73FD" w:rsidP="001934F0">
      <w:pPr>
        <w:spacing w:before="60" w:after="60"/>
        <w:ind w:left="1080"/>
        <w:rPr>
          <w:rFonts w:ascii="Arial" w:eastAsia="Arial" w:hAnsi="Arial" w:cs="Arial"/>
        </w:rPr>
      </w:pPr>
      <w:bookmarkStart w:id="30" w:name="_STATUTE_SP__10e64721_6ad1_424b_81fc_f0c"/>
      <w:bookmarkStart w:id="31" w:name="_PAR__9_a0c57ab7_c9a7_4db7_9895_1f3034d2"/>
      <w:bookmarkEnd w:id="27"/>
      <w:bookmarkEnd w:id="29"/>
      <w:r w:rsidRPr="00BE73FD">
        <w:rPr>
          <w:rFonts w:ascii="Arial" w:eastAsia="Arial" w:hAnsi="Arial" w:cs="Arial"/>
          <w:u w:val="single"/>
        </w:rPr>
        <w:t>(</w:t>
      </w:r>
      <w:bookmarkStart w:id="32" w:name="_STATUTE_NUMBER__96832a0a_bd3b_4441_a02c"/>
      <w:r w:rsidRPr="00BE73FD">
        <w:rPr>
          <w:rFonts w:ascii="Arial" w:eastAsia="Arial" w:hAnsi="Arial" w:cs="Arial"/>
          <w:u w:val="single"/>
        </w:rPr>
        <w:t>1</w:t>
      </w:r>
      <w:bookmarkEnd w:id="32"/>
      <w:r w:rsidRPr="00BE73FD">
        <w:rPr>
          <w:rFonts w:ascii="Arial" w:eastAsia="Arial" w:hAnsi="Arial" w:cs="Arial"/>
          <w:u w:val="single"/>
        </w:rPr>
        <w:t xml:space="preserve">)  </w:t>
      </w:r>
      <w:bookmarkStart w:id="33" w:name="_STATUTE_CONTENT__09cfd81c_2e6f_4dfe_b97"/>
      <w:r w:rsidRPr="00BE73FD">
        <w:rPr>
          <w:rFonts w:ascii="Arial" w:eastAsia="Arial" w:hAnsi="Arial" w:cs="Arial"/>
          <w:u w:val="single"/>
        </w:rPr>
        <w:t>Is 6</w:t>
      </w:r>
      <w:r>
        <w:rPr>
          <w:rFonts w:ascii="Arial" w:eastAsia="Arial" w:hAnsi="Arial" w:cs="Arial"/>
          <w:u w:val="single"/>
        </w:rPr>
        <w:t>5</w:t>
      </w:r>
      <w:r w:rsidRPr="00BE73FD">
        <w:rPr>
          <w:rFonts w:ascii="Arial" w:eastAsia="Arial" w:hAnsi="Arial" w:cs="Arial"/>
          <w:u w:val="single"/>
        </w:rPr>
        <w:t xml:space="preserve"> years of age or older;</w:t>
      </w:r>
      <w:r>
        <w:rPr>
          <w:rFonts w:ascii="Arial" w:eastAsia="Arial" w:hAnsi="Arial" w:cs="Arial"/>
          <w:u w:val="single"/>
        </w:rPr>
        <w:t xml:space="preserve"> and</w:t>
      </w:r>
    </w:p>
    <w:p w:rsidR="001934F0" w:rsidRPr="00BE73FD" w:rsidP="001934F0">
      <w:pPr>
        <w:spacing w:before="60" w:after="60"/>
        <w:ind w:left="1080"/>
        <w:rPr>
          <w:rFonts w:ascii="Arial" w:eastAsia="Arial" w:hAnsi="Arial" w:cs="Arial"/>
        </w:rPr>
      </w:pPr>
      <w:bookmarkStart w:id="34" w:name="_STATUTE_SP__7f16f745_13a6_49b9_bfc8_104"/>
      <w:bookmarkStart w:id="35" w:name="_PAR__10_300f38ec_d1c4_495e_8e3a_939bac8"/>
      <w:bookmarkEnd w:id="30"/>
      <w:bookmarkEnd w:id="31"/>
      <w:bookmarkEnd w:id="33"/>
      <w:r w:rsidRPr="00BE73FD">
        <w:rPr>
          <w:rFonts w:ascii="Arial" w:eastAsia="Arial" w:hAnsi="Arial" w:cs="Arial"/>
          <w:u w:val="single"/>
        </w:rPr>
        <w:t>(</w:t>
      </w:r>
      <w:bookmarkStart w:id="36" w:name="_STATUTE_NUMBER__c8ddb18a_dbbb_4ba0_b20b"/>
      <w:r w:rsidRPr="00BE73FD">
        <w:rPr>
          <w:rFonts w:ascii="Arial" w:eastAsia="Arial" w:hAnsi="Arial" w:cs="Arial"/>
          <w:u w:val="single"/>
        </w:rPr>
        <w:t>2</w:t>
      </w:r>
      <w:bookmarkEnd w:id="36"/>
      <w:r w:rsidRPr="00BE73FD">
        <w:rPr>
          <w:rFonts w:ascii="Arial" w:eastAsia="Arial" w:hAnsi="Arial" w:cs="Arial"/>
          <w:u w:val="single"/>
        </w:rPr>
        <w:t xml:space="preserve">)  </w:t>
      </w:r>
      <w:bookmarkStart w:id="37" w:name="_STATUTE_CONTENT__7688dbaf_eefc_4b09_88a"/>
      <w:r w:rsidRPr="00BE73FD">
        <w:rPr>
          <w:rFonts w:ascii="Arial" w:eastAsia="Arial" w:hAnsi="Arial" w:cs="Arial"/>
          <w:u w:val="single"/>
        </w:rPr>
        <w:t>Is a permanent resident of the State as defined in section 681, subsection 4</w:t>
      </w:r>
      <w:r>
        <w:rPr>
          <w:rFonts w:ascii="Arial" w:eastAsia="Arial" w:hAnsi="Arial" w:cs="Arial"/>
          <w:u w:val="single"/>
        </w:rPr>
        <w:t xml:space="preserve"> who has owned a homestead in the State for at least 10 years.</w:t>
      </w:r>
    </w:p>
    <w:p w:rsidR="001934F0" w:rsidRPr="00BE73FD" w:rsidP="001934F0">
      <w:pPr>
        <w:spacing w:before="60" w:after="60"/>
        <w:ind w:left="720"/>
        <w:rPr>
          <w:rFonts w:ascii="Arial" w:eastAsia="Arial" w:hAnsi="Arial" w:cs="Arial"/>
          <w:u w:val="single"/>
        </w:rPr>
      </w:pPr>
      <w:bookmarkStart w:id="38" w:name="_STATUTE_NUMBER__97dc5038_2bd4_4bf0_a0c6"/>
      <w:bookmarkStart w:id="39" w:name="_STATUTE_P__00a1fe06_9034_43f6_a6b7_040e"/>
      <w:bookmarkStart w:id="40" w:name="_PAR__11_d70158cd_c3d5_4c97_a81f_7df1944"/>
      <w:bookmarkEnd w:id="28"/>
      <w:bookmarkEnd w:id="34"/>
      <w:bookmarkEnd w:id="35"/>
      <w:bookmarkEnd w:id="37"/>
      <w:r w:rsidRPr="00BE73FD">
        <w:rPr>
          <w:rFonts w:ascii="Arial" w:eastAsia="Arial" w:hAnsi="Arial" w:cs="Arial"/>
          <w:u w:val="single"/>
        </w:rPr>
        <w:t>C</w:t>
      </w:r>
      <w:bookmarkEnd w:id="38"/>
      <w:r w:rsidRPr="00BE73FD">
        <w:rPr>
          <w:rFonts w:ascii="Arial" w:eastAsia="Arial" w:hAnsi="Arial" w:cs="Arial"/>
          <w:u w:val="single"/>
        </w:rPr>
        <w:t xml:space="preserve">.  </w:t>
      </w:r>
      <w:bookmarkStart w:id="41" w:name="_STATUTE_CONTENT__0b1e1460_1738_4103_9e7"/>
      <w:r w:rsidRPr="00BE73FD">
        <w:rPr>
          <w:rFonts w:ascii="Arial" w:eastAsia="Arial" w:hAnsi="Arial" w:cs="Arial"/>
          <w:u w:val="single"/>
        </w:rPr>
        <w:t>"Homestead" has the same meaning as under section 681, subsection 2.</w:t>
      </w:r>
    </w:p>
    <w:p w:rsidR="001934F0" w:rsidRPr="00BE73FD" w:rsidP="001934F0">
      <w:pPr>
        <w:spacing w:before="60" w:after="60"/>
        <w:ind w:left="720"/>
        <w:rPr>
          <w:rFonts w:ascii="Arial" w:eastAsia="Arial" w:hAnsi="Arial" w:cs="Arial"/>
          <w:u w:val="single"/>
        </w:rPr>
      </w:pPr>
      <w:bookmarkStart w:id="42" w:name="_STATUTE_NUMBER__3cfd72b0_7ba6_45c6_b137"/>
      <w:bookmarkStart w:id="43" w:name="_STATUTE_P__c0ab8ec5_f8a7_4eca_bdc9_bcd0"/>
      <w:bookmarkStart w:id="44" w:name="_PAR__12_d1c95484_b079_4575_bd9c_0f2a134"/>
      <w:bookmarkEnd w:id="39"/>
      <w:bookmarkEnd w:id="40"/>
      <w:bookmarkEnd w:id="41"/>
      <w:r w:rsidRPr="00BE73FD">
        <w:rPr>
          <w:rFonts w:ascii="Arial" w:eastAsia="Arial" w:hAnsi="Arial" w:cs="Arial"/>
          <w:u w:val="single"/>
        </w:rPr>
        <w:t>D</w:t>
      </w:r>
      <w:bookmarkEnd w:id="42"/>
      <w:r w:rsidRPr="00BE73FD">
        <w:rPr>
          <w:rFonts w:ascii="Arial" w:eastAsia="Arial" w:hAnsi="Arial" w:cs="Arial"/>
          <w:u w:val="single"/>
        </w:rPr>
        <w:t xml:space="preserve">.  </w:t>
      </w:r>
      <w:bookmarkStart w:id="45" w:name="_STATUTE_CONTENT__7395ec96_bc71_4f6f_942"/>
      <w:r w:rsidRPr="00BE73FD">
        <w:rPr>
          <w:rFonts w:ascii="Arial" w:eastAsia="Arial" w:hAnsi="Arial" w:cs="Arial"/>
          <w:u w:val="single"/>
        </w:rPr>
        <w:t>"Stabilize" means to maintain the property tax billed to an eligible individual for the individual's eligible homestead at the amount billed for that homestead for the property tax year preceding the date of application for stabilization.</w:t>
      </w:r>
    </w:p>
    <w:p w:rsidR="001934F0" w:rsidRPr="00BE73FD" w:rsidP="001934F0">
      <w:pPr>
        <w:ind w:left="360" w:firstLine="360"/>
        <w:rPr>
          <w:rFonts w:ascii="Arial" w:eastAsia="Arial" w:hAnsi="Arial" w:cs="Arial"/>
          <w:u w:val="single"/>
        </w:rPr>
      </w:pPr>
      <w:bookmarkStart w:id="46" w:name="_STATUTE_NUMBER__32884563_293a_48d8_961e"/>
      <w:bookmarkStart w:id="47" w:name="_STATUTE_SS__0e24c364_6eb1_4170_8c85_26e"/>
      <w:bookmarkStart w:id="48" w:name="_PAR__13_44044834_79fb_4b79_971b_9880776"/>
      <w:bookmarkEnd w:id="19"/>
      <w:bookmarkEnd w:id="43"/>
      <w:bookmarkEnd w:id="44"/>
      <w:bookmarkEnd w:id="45"/>
      <w:r w:rsidRPr="00BE73FD">
        <w:rPr>
          <w:rFonts w:ascii="Arial" w:eastAsia="Arial" w:hAnsi="Arial" w:cs="Arial"/>
          <w:b/>
          <w:u w:val="single"/>
        </w:rPr>
        <w:t>2</w:t>
      </w:r>
      <w:bookmarkEnd w:id="46"/>
      <w:r w:rsidRPr="00BE73FD">
        <w:rPr>
          <w:rFonts w:ascii="Arial" w:eastAsia="Arial" w:hAnsi="Arial" w:cs="Arial"/>
          <w:b/>
          <w:u w:val="single"/>
        </w:rPr>
        <w:t xml:space="preserve">.  </w:t>
      </w:r>
      <w:bookmarkStart w:id="49" w:name="_STATUTE_HEADNOTE__dfbffa05_bc28_43cb_ab"/>
      <w:r w:rsidRPr="00BE73FD">
        <w:rPr>
          <w:rFonts w:ascii="Arial" w:eastAsia="Arial" w:hAnsi="Arial" w:cs="Arial"/>
          <w:b/>
          <w:u w:val="single"/>
        </w:rPr>
        <w:t xml:space="preserve">Application for stabilization.  </w:t>
      </w:r>
      <w:bookmarkStart w:id="50" w:name="_STATUTE_CONTENT__8cd154ea_17d0_4416_a41"/>
      <w:bookmarkEnd w:id="49"/>
      <w:r w:rsidRPr="00BE73FD">
        <w:rPr>
          <w:rFonts w:ascii="Arial" w:eastAsia="Arial" w:hAnsi="Arial" w:cs="Arial"/>
          <w:u w:val="single"/>
        </w:rPr>
        <w:t>An individual may apply by December 1st to the municipality in which the individual's homestead is located requesting that the municipality stabilize the property tax assessed on that individual's homestead for the property tax year beginning on April 1st following the submission of the application.  A new application is required for each year for which stabilization is requested.</w:t>
      </w:r>
    </w:p>
    <w:p w:rsidR="001934F0" w:rsidRPr="00BE73FD" w:rsidP="001934F0">
      <w:pPr>
        <w:ind w:left="360" w:firstLine="360"/>
        <w:rPr>
          <w:rFonts w:ascii="Arial" w:eastAsia="Arial" w:hAnsi="Arial" w:cs="Arial"/>
          <w:u w:val="single"/>
        </w:rPr>
      </w:pPr>
      <w:bookmarkStart w:id="51" w:name="_STATUTE_NUMBER__6d7ac9d5_caf8_4abc_8446"/>
      <w:bookmarkStart w:id="52" w:name="_STATUTE_SS__49f26935_58ea_42bb_9362_f4c"/>
      <w:bookmarkStart w:id="53" w:name="_PAR__14_d4b29b22_7f6f_4358_a25a_6482070"/>
      <w:bookmarkEnd w:id="47"/>
      <w:bookmarkEnd w:id="48"/>
      <w:bookmarkEnd w:id="50"/>
      <w:r w:rsidRPr="00BE73FD">
        <w:rPr>
          <w:rFonts w:ascii="Arial" w:eastAsia="Arial" w:hAnsi="Arial" w:cs="Arial"/>
          <w:b/>
          <w:u w:val="single"/>
        </w:rPr>
        <w:t>3</w:t>
      </w:r>
      <w:bookmarkEnd w:id="51"/>
      <w:r w:rsidRPr="00BE73FD">
        <w:rPr>
          <w:rFonts w:ascii="Arial" w:eastAsia="Arial" w:hAnsi="Arial" w:cs="Arial"/>
          <w:b/>
          <w:u w:val="single"/>
        </w:rPr>
        <w:t xml:space="preserve">.  </w:t>
      </w:r>
      <w:bookmarkStart w:id="54" w:name="_STATUTE_HEADNOTE__39ca9206_faa0_4dd4_bd"/>
      <w:r w:rsidRPr="00BE73FD">
        <w:rPr>
          <w:rFonts w:ascii="Arial" w:eastAsia="Arial" w:hAnsi="Arial" w:cs="Arial"/>
          <w:b/>
          <w:u w:val="single"/>
        </w:rPr>
        <w:t xml:space="preserve">Stabilization for eligible individual.  </w:t>
      </w:r>
      <w:bookmarkStart w:id="55" w:name="_STATUTE_CONTENT__cb7ad27e_e839_409a_9a4"/>
      <w:bookmarkEnd w:id="54"/>
      <w:r w:rsidRPr="00BE73FD">
        <w:rPr>
          <w:rFonts w:ascii="Arial" w:eastAsia="Arial" w:hAnsi="Arial" w:cs="Arial"/>
          <w:u w:val="single"/>
        </w:rPr>
        <w:t>If a municipality determines that an applicant for stabilization</w:t>
      </w:r>
      <w:r>
        <w:rPr>
          <w:rFonts w:ascii="Arial" w:eastAsia="Arial" w:hAnsi="Arial" w:cs="Arial"/>
          <w:u w:val="single"/>
        </w:rPr>
        <w:t xml:space="preserve"> under subsection 2</w:t>
      </w:r>
      <w:r w:rsidRPr="00BE73FD">
        <w:rPr>
          <w:rFonts w:ascii="Arial" w:eastAsia="Arial" w:hAnsi="Arial" w:cs="Arial"/>
          <w:u w:val="single"/>
        </w:rPr>
        <w:t xml:space="preserve"> is an eligible individual and that the individual's homestead is an eligible homestead, the municipality shall stabilize the property tax on the individual's homestead billed for the </w:t>
      </w:r>
      <w:r>
        <w:rPr>
          <w:rFonts w:ascii="Arial" w:eastAsia="Arial" w:hAnsi="Arial" w:cs="Arial"/>
          <w:u w:val="single"/>
        </w:rPr>
        <w:t xml:space="preserve">property </w:t>
      </w:r>
      <w:r w:rsidRPr="00BE73FD">
        <w:rPr>
          <w:rFonts w:ascii="Arial" w:eastAsia="Arial" w:hAnsi="Arial" w:cs="Arial"/>
          <w:u w:val="single"/>
        </w:rPr>
        <w:t>tax year for which stabilization was requested.</w:t>
      </w:r>
    </w:p>
    <w:p w:rsidR="001934F0" w:rsidRPr="00295E00" w:rsidP="001934F0">
      <w:pPr>
        <w:ind w:left="360" w:firstLine="360"/>
        <w:rPr>
          <w:rFonts w:ascii="Arial" w:eastAsia="Arial" w:hAnsi="Arial" w:cs="Arial"/>
          <w:u w:val="single"/>
        </w:rPr>
      </w:pPr>
      <w:bookmarkStart w:id="56" w:name="_STATUTE_NUMBER__6ce81ea8_3858_4b3b_9c73"/>
      <w:bookmarkStart w:id="57" w:name="_STATUTE_SS__e73d98d6_e999_4479_b4cb_426"/>
      <w:bookmarkStart w:id="58" w:name="_PAR__15_3ef67fa2_f4b5_4a0e_9f88_8613e62"/>
      <w:bookmarkEnd w:id="52"/>
      <w:bookmarkEnd w:id="53"/>
      <w:bookmarkEnd w:id="55"/>
      <w:r w:rsidRPr="00BE73FD">
        <w:rPr>
          <w:rFonts w:ascii="Arial" w:eastAsia="Arial" w:hAnsi="Arial" w:cs="Arial"/>
          <w:b/>
          <w:u w:val="single"/>
        </w:rPr>
        <w:t>4</w:t>
      </w:r>
      <w:bookmarkEnd w:id="56"/>
      <w:r w:rsidRPr="00BE73FD">
        <w:rPr>
          <w:rFonts w:ascii="Arial" w:eastAsia="Arial" w:hAnsi="Arial" w:cs="Arial"/>
          <w:b/>
          <w:u w:val="single"/>
        </w:rPr>
        <w:t xml:space="preserve">.  </w:t>
      </w:r>
      <w:bookmarkStart w:id="59" w:name="_STATUTE_HEADNOTE__45e635ab_ce4a_40c0_83"/>
      <w:r>
        <w:rPr>
          <w:rFonts w:ascii="Arial" w:eastAsia="Arial" w:hAnsi="Arial" w:cs="Arial"/>
          <w:b/>
          <w:u w:val="single"/>
        </w:rPr>
        <w:t>Transfer of eligibilit</w:t>
      </w:r>
      <w:r>
        <w:rPr>
          <w:rFonts w:ascii="Arial" w:eastAsia="Arial" w:hAnsi="Arial" w:cs="Arial"/>
          <w:b/>
          <w:u w:val="single"/>
        </w:rPr>
        <w:t>y.</w:t>
      </w:r>
      <w:r w:rsidRPr="00CC5E37">
        <w:rPr>
          <w:rFonts w:ascii="Arial" w:eastAsia="Arial" w:hAnsi="Arial" w:cs="Arial"/>
          <w:u w:val="single"/>
        </w:rPr>
        <w:t xml:space="preserve">  </w:t>
      </w:r>
      <w:bookmarkStart w:id="60" w:name="_STATUTE_CONTENT__648158dd_6e40_4016_94e"/>
      <w:bookmarkEnd w:id="59"/>
      <w:r w:rsidRPr="00CC5E37">
        <w:rPr>
          <w:rFonts w:ascii="Arial" w:eastAsia="Arial" w:hAnsi="Arial" w:cs="Arial"/>
          <w:u w:val="single"/>
        </w:rPr>
        <w:t xml:space="preserve">If an eligible individual has been eligible for stabilization under this section and establishes a new homestead in the State, the individual continues to be eligible for stabilization.  </w:t>
      </w:r>
      <w:r>
        <w:rPr>
          <w:rFonts w:ascii="Arial" w:eastAsia="Arial" w:hAnsi="Arial" w:cs="Arial"/>
          <w:u w:val="single"/>
        </w:rPr>
        <w:t xml:space="preserve">If an eligible </w:t>
      </w:r>
      <w:r>
        <w:rPr>
          <w:rFonts w:ascii="Arial" w:eastAsia="Arial" w:hAnsi="Arial" w:cs="Arial"/>
          <w:u w:val="single"/>
        </w:rPr>
        <w:t>individual establishes a new homestead in a different municipality</w:t>
      </w:r>
      <w:r>
        <w:rPr>
          <w:rFonts w:ascii="Arial" w:eastAsia="Arial" w:hAnsi="Arial" w:cs="Arial"/>
          <w:u w:val="single"/>
        </w:rPr>
        <w:t>,</w:t>
      </w:r>
      <w:r>
        <w:rPr>
          <w:rFonts w:ascii="Arial" w:eastAsia="Arial" w:hAnsi="Arial" w:cs="Arial"/>
          <w:u w:val="single"/>
        </w:rPr>
        <w:t xml:space="preserve"> a</w:t>
      </w:r>
      <w:r w:rsidRPr="00CC5E37">
        <w:rPr>
          <w:rFonts w:ascii="Arial" w:eastAsia="Arial" w:hAnsi="Arial" w:cs="Arial"/>
          <w:u w:val="single"/>
        </w:rPr>
        <w:t>t the request of the eligible individual, the municipality where eligibility was first established shall notify the new municipality of the eligible individual</w:t>
      </w:r>
      <w:r>
        <w:rPr>
          <w:rFonts w:ascii="Arial" w:eastAsia="Arial" w:hAnsi="Arial" w:cs="Arial"/>
          <w:u w:val="single"/>
        </w:rPr>
        <w:t>'</w:t>
      </w:r>
      <w:r w:rsidRPr="00CC5E37">
        <w:rPr>
          <w:rFonts w:ascii="Arial" w:eastAsia="Arial" w:hAnsi="Arial" w:cs="Arial"/>
          <w:u w:val="single"/>
        </w:rPr>
        <w:t xml:space="preserve">s previous eligibility and the amount at which the </w:t>
      </w:r>
      <w:r>
        <w:rPr>
          <w:rFonts w:ascii="Arial" w:eastAsia="Arial" w:hAnsi="Arial" w:cs="Arial"/>
          <w:u w:val="single"/>
        </w:rPr>
        <w:t xml:space="preserve">property </w:t>
      </w:r>
      <w:r w:rsidRPr="00CC5E37">
        <w:rPr>
          <w:rFonts w:ascii="Arial" w:eastAsia="Arial" w:hAnsi="Arial" w:cs="Arial"/>
          <w:u w:val="single"/>
        </w:rPr>
        <w:t>taxes were stabilized.  The new municipality shall bill the eligible individual at the stabilized amount and is eligible for state compensation under subsection 5.</w:t>
      </w:r>
    </w:p>
    <w:p w:rsidR="001934F0" w:rsidP="001934F0">
      <w:pPr>
        <w:ind w:left="360" w:firstLine="360"/>
        <w:rPr>
          <w:rFonts w:ascii="Arial" w:eastAsia="Arial" w:hAnsi="Arial" w:cs="Arial"/>
        </w:rPr>
      </w:pPr>
      <w:bookmarkStart w:id="61" w:name="_STATUTE_NUMBER__0322a40f_b078_434d_8cb4"/>
      <w:bookmarkStart w:id="62" w:name="_PAR__16_bd020c52_75f8_4e1e_9958_f628eb5"/>
      <w:bookmarkStart w:id="63" w:name="_STATUTE_SS__ddb0aa56_22ae_4af3_b1e2_cbe"/>
      <w:bookmarkEnd w:id="57"/>
      <w:bookmarkEnd w:id="58"/>
      <w:bookmarkEnd w:id="60"/>
      <w:r>
        <w:rPr>
          <w:rFonts w:ascii="Arial" w:eastAsia="Arial" w:hAnsi="Arial" w:cs="Arial"/>
          <w:b/>
          <w:u w:val="single"/>
        </w:rPr>
        <w:t>5</w:t>
      </w:r>
      <w:bookmarkEnd w:id="61"/>
      <w:r>
        <w:rPr>
          <w:rFonts w:ascii="Arial" w:eastAsia="Arial" w:hAnsi="Arial" w:cs="Arial"/>
          <w:b/>
          <w:u w:val="single"/>
        </w:rPr>
        <w:t xml:space="preserve">.  </w:t>
      </w:r>
      <w:bookmarkStart w:id="64" w:name="_STATUTE_HEADNOTE__83af8a58_62bd_4a2f_aa"/>
      <w:r>
        <w:rPr>
          <w:rFonts w:ascii="Arial" w:eastAsia="Arial" w:hAnsi="Arial" w:cs="Arial"/>
          <w:b/>
          <w:u w:val="single"/>
        </w:rPr>
        <w:t xml:space="preserve">State compensation. </w:t>
      </w:r>
      <w:r>
        <w:rPr>
          <w:rFonts w:ascii="Arial" w:eastAsia="Arial" w:hAnsi="Arial" w:cs="Arial"/>
          <w:u w:val="single"/>
        </w:rPr>
        <w:t xml:space="preserve"> </w:t>
      </w:r>
      <w:bookmarkStart w:id="65" w:name="_STATUTE_CONTENT__3fec3586_162f_47cc_a97"/>
      <w:bookmarkEnd w:id="64"/>
      <w:r>
        <w:rPr>
          <w:rFonts w:ascii="Arial" w:eastAsia="Arial" w:hAnsi="Arial" w:cs="Arial"/>
          <w:u w:val="single"/>
        </w:rPr>
        <w:t xml:space="preserve">A municipality that has stabilized property tax for an eligible individual under this chapter may recover from the State 100% of the amount by which the property tax assessed on the homestead of an eligible individual in the usual manner </w:t>
      </w:r>
      <w:bookmarkStart w:id="66" w:name="_PAR__1_6967fa63_485e_45ea_be81_bbda8864"/>
      <w:bookmarkEnd w:id="62"/>
      <w:r>
        <w:rPr>
          <w:rFonts w:ascii="Arial" w:eastAsia="Arial" w:hAnsi="Arial" w:cs="Arial"/>
          <w:u w:val="single"/>
        </w:rPr>
        <w:t>exceeds the stabilized amount of property tax billed under subsection 3.  A municipality claiming compensation under this subsection shall submit a claim to the bureau by November 1st of the year in which the property tax was stabilized.  The bureau shall review claims and determine the total amount to be paid to each municipality.  The bureau shall certify and the Treasurer of State shall pay the amount due to each municipality by January 15th of the year following the year in which the claim for compensation was submitted.</w:t>
      </w:r>
    </w:p>
    <w:p w:rsidR="001934F0" w:rsidP="001934F0">
      <w:pPr>
        <w:ind w:left="360" w:firstLine="360"/>
        <w:rPr>
          <w:rFonts w:ascii="Arial" w:eastAsia="Arial" w:hAnsi="Arial" w:cs="Arial"/>
        </w:rPr>
      </w:pPr>
      <w:bookmarkStart w:id="67" w:name="_APPROP_SECTION__79fa23e5_b69e_4ebd_9bee"/>
      <w:bookmarkStart w:id="68" w:name="_INSTRUCTION__c37f6e56_c2b5_468c_b8a3_3a"/>
      <w:bookmarkEnd w:id="5"/>
      <w:bookmarkEnd w:id="9"/>
      <w:bookmarkEnd w:id="14"/>
      <w:bookmarkEnd w:id="63"/>
      <w:bookmarkEnd w:id="65"/>
      <w:bookmarkEnd w:id="66"/>
      <w:r>
        <w:rPr>
          <w:rFonts w:ascii="Arial" w:eastAsia="Arial" w:hAnsi="Arial" w:cs="Arial"/>
          <w:b/>
          <w:sz w:val="24"/>
        </w:rPr>
        <w:t xml:space="preserve">Sec. </w:t>
      </w:r>
      <w:bookmarkStart w:id="69" w:name="_BILL_SECTION_NUMBER__31ad51f8_ecae_444d"/>
      <w:r>
        <w:rPr>
          <w:rFonts w:ascii="Arial" w:eastAsia="Arial" w:hAnsi="Arial" w:cs="Arial"/>
          <w:b/>
          <w:sz w:val="24"/>
        </w:rPr>
        <w:t>2</w:t>
      </w:r>
      <w:bookmarkEnd w:id="69"/>
      <w:r>
        <w:rPr>
          <w:rFonts w:ascii="Arial" w:eastAsia="Arial" w:hAnsi="Arial" w:cs="Arial"/>
          <w:b/>
          <w:sz w:val="24"/>
        </w:rPr>
        <w:t>.  Appropriations and allocations.</w:t>
      </w:r>
      <w:r>
        <w:rPr>
          <w:rFonts w:ascii="Arial" w:eastAsia="Arial" w:hAnsi="Arial" w:cs="Arial"/>
        </w:rPr>
        <w:t>  The following appropriations and allocations are made.</w:t>
      </w:r>
    </w:p>
    <w:p w:rsidR="001934F0" w:rsidP="001934F0">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1934F0" w:rsidP="001934F0">
      <w:pPr>
        <w:pStyle w:val="BPSParagraphLeftAlign"/>
        <w:suppressAutoHyphens/>
        <w:ind w:left="360"/>
        <w:rPr>
          <w:rFonts w:ascii="Arial" w:eastAsia="Arial" w:hAnsi="Arial" w:cs="Arial"/>
        </w:rPr>
      </w:pPr>
      <w:r>
        <w:rPr>
          <w:rFonts w:ascii="Arial" w:eastAsia="Arial" w:hAnsi="Arial" w:cs="Arial"/>
          <w:b/>
        </w:rPr>
        <w:t>Revenue Services, Bureau of 0002</w:t>
      </w:r>
    </w:p>
    <w:p w:rsidR="001934F0" w:rsidP="001934F0">
      <w:pPr>
        <w:ind w:left="360"/>
        <w:rPr>
          <w:rFonts w:ascii="Arial" w:eastAsia="Arial" w:hAnsi="Arial" w:cs="Arial"/>
        </w:rPr>
      </w:pPr>
      <w:r>
        <w:rPr>
          <w:rFonts w:ascii="Arial" w:eastAsia="Arial" w:hAnsi="Arial" w:cs="Arial"/>
        </w:rPr>
        <w:t>Initiative: Provides funding for one property appraiser, one half-time, temporary property appraiser, mandate reimbursement costs and All Other costs to process and audit applications.</w:t>
      </w:r>
    </w:p>
    <w:tbl>
      <w:tblPr>
        <w:tblStyle w:val="BPSTable"/>
        <w:tblW w:w="0" w:type="auto"/>
        <w:tblInd w:w="360" w:type="dxa"/>
        <w:tblCellMar>
          <w:left w:w="0" w:type="dxa"/>
          <w:right w:w="0" w:type="dxa"/>
        </w:tblCellMar>
        <w:tblLook w:val="04A0"/>
      </w:tblPr>
      <w:tblGrid>
        <w:gridCol w:w="5009"/>
        <w:gridCol w:w="1463"/>
        <w:gridCol w:w="1463"/>
      </w:tblGrid>
      <w:tr w:rsidTr="00F141FC">
        <w:tblPrEx>
          <w:tblW w:w="0" w:type="auto"/>
          <w:tblInd w:w="360" w:type="dxa"/>
          <w:tblCellMar>
            <w:left w:w="0" w:type="dxa"/>
            <w:right w:w="0" w:type="dxa"/>
          </w:tblCellMar>
          <w:tblLook w:val="04A0"/>
        </w:tblPrEx>
        <w:tc>
          <w:tcPr>
            <w:tcW w:w="5069" w:type="dxa"/>
          </w:tcPr>
          <w:p w:rsidR="001934F0" w:rsidP="00F141FC">
            <w:pPr>
              <w:rPr>
                <w:rFonts w:ascii="Arial" w:eastAsia="Arial" w:hAnsi="Arial" w:cs="Arial"/>
              </w:rPr>
            </w:pPr>
            <w:r>
              <w:rPr>
                <w:rFonts w:ascii="Arial" w:eastAsia="Arial" w:hAnsi="Arial" w:cs="Arial"/>
                <w:b/>
              </w:rPr>
              <w:t>GENERAL FUND</w:t>
            </w:r>
          </w:p>
        </w:tc>
        <w:tc>
          <w:tcPr>
            <w:tcW w:w="1469" w:type="dxa"/>
          </w:tcPr>
          <w:p w:rsidR="001934F0" w:rsidP="00F141FC">
            <w:pPr>
              <w:jc w:val="right"/>
              <w:rPr>
                <w:rFonts w:ascii="Arial" w:eastAsia="Arial" w:hAnsi="Arial" w:cs="Arial"/>
              </w:rPr>
            </w:pPr>
            <w:r>
              <w:rPr>
                <w:rFonts w:ascii="Arial" w:eastAsia="Arial" w:hAnsi="Arial" w:cs="Arial"/>
                <w:b/>
              </w:rPr>
              <w:t>2021-22</w:t>
            </w:r>
          </w:p>
        </w:tc>
        <w:tc>
          <w:tcPr>
            <w:tcW w:w="1469" w:type="dxa"/>
          </w:tcPr>
          <w:p w:rsidR="001934F0" w:rsidP="00F141FC">
            <w:pPr>
              <w:jc w:val="right"/>
              <w:rPr>
                <w:rFonts w:ascii="Arial" w:eastAsia="Arial" w:hAnsi="Arial" w:cs="Arial"/>
              </w:rPr>
            </w:pPr>
            <w:r>
              <w:rPr>
                <w:rFonts w:ascii="Arial" w:eastAsia="Arial" w:hAnsi="Arial" w:cs="Arial"/>
                <w:b/>
              </w:rPr>
              <w:t>2022-23</w:t>
            </w:r>
          </w:p>
        </w:tc>
      </w:tr>
      <w:tr w:rsidTr="00F141FC">
        <w:tblPrEx>
          <w:tblW w:w="0" w:type="auto"/>
          <w:tblInd w:w="360" w:type="dxa"/>
          <w:tblCellMar>
            <w:left w:w="0" w:type="dxa"/>
            <w:right w:w="0" w:type="dxa"/>
          </w:tblCellMar>
          <w:tblLook w:val="04A0"/>
        </w:tblPrEx>
        <w:tc>
          <w:tcPr>
            <w:tcW w:w="5069" w:type="dxa"/>
          </w:tcPr>
          <w:p w:rsidR="001934F0" w:rsidP="00F141FC">
            <w:pPr>
              <w:ind w:left="180"/>
              <w:rPr>
                <w:rFonts w:ascii="Arial" w:eastAsia="Arial" w:hAnsi="Arial" w:cs="Arial"/>
              </w:rPr>
            </w:pPr>
            <w:r>
              <w:rPr>
                <w:rFonts w:ascii="Arial" w:eastAsia="Arial" w:hAnsi="Arial" w:cs="Arial"/>
              </w:rPr>
              <w:t>POSITIONS - LEGISLATIVE COUNT</w:t>
            </w:r>
          </w:p>
        </w:tc>
        <w:tc>
          <w:tcPr>
            <w:tcW w:w="1469" w:type="dxa"/>
          </w:tcPr>
          <w:p w:rsidR="001934F0" w:rsidP="00F141FC">
            <w:pPr>
              <w:jc w:val="right"/>
              <w:rPr>
                <w:rFonts w:ascii="Arial" w:eastAsia="Arial" w:hAnsi="Arial" w:cs="Arial"/>
              </w:rPr>
            </w:pPr>
            <w:r>
              <w:rPr>
                <w:rFonts w:ascii="Arial" w:eastAsia="Arial" w:hAnsi="Arial" w:cs="Arial"/>
              </w:rPr>
              <w:t>0.000</w:t>
            </w:r>
          </w:p>
        </w:tc>
        <w:tc>
          <w:tcPr>
            <w:tcW w:w="1469" w:type="dxa"/>
          </w:tcPr>
          <w:p w:rsidR="001934F0" w:rsidP="00F141FC">
            <w:pPr>
              <w:jc w:val="right"/>
              <w:rPr>
                <w:rFonts w:ascii="Arial" w:eastAsia="Arial" w:hAnsi="Arial" w:cs="Arial"/>
              </w:rPr>
            </w:pPr>
            <w:r>
              <w:rPr>
                <w:rFonts w:ascii="Arial" w:eastAsia="Arial" w:hAnsi="Arial" w:cs="Arial"/>
              </w:rPr>
              <w:t>1.500</w:t>
            </w:r>
          </w:p>
        </w:tc>
      </w:tr>
      <w:tr w:rsidTr="00F141FC">
        <w:tblPrEx>
          <w:tblW w:w="0" w:type="auto"/>
          <w:tblInd w:w="360" w:type="dxa"/>
          <w:tblCellMar>
            <w:left w:w="0" w:type="dxa"/>
            <w:right w:w="0" w:type="dxa"/>
          </w:tblCellMar>
          <w:tblLook w:val="04A0"/>
        </w:tblPrEx>
        <w:tc>
          <w:tcPr>
            <w:tcW w:w="5069" w:type="dxa"/>
          </w:tcPr>
          <w:p w:rsidR="001934F0" w:rsidP="00F141FC">
            <w:pPr>
              <w:ind w:left="180"/>
              <w:rPr>
                <w:rFonts w:ascii="Arial" w:eastAsia="Arial" w:hAnsi="Arial" w:cs="Arial"/>
              </w:rPr>
            </w:pPr>
            <w:r>
              <w:rPr>
                <w:rFonts w:ascii="Arial" w:eastAsia="Arial" w:hAnsi="Arial" w:cs="Arial"/>
              </w:rPr>
              <w:t>Personal Services</w:t>
            </w:r>
          </w:p>
        </w:tc>
        <w:tc>
          <w:tcPr>
            <w:tcW w:w="1469" w:type="dxa"/>
          </w:tcPr>
          <w:p w:rsidR="001934F0" w:rsidP="00F141FC">
            <w:pPr>
              <w:jc w:val="right"/>
              <w:rPr>
                <w:rFonts w:ascii="Arial" w:eastAsia="Arial" w:hAnsi="Arial" w:cs="Arial"/>
              </w:rPr>
            </w:pPr>
            <w:r>
              <w:rPr>
                <w:rFonts w:ascii="Arial" w:eastAsia="Arial" w:hAnsi="Arial" w:cs="Arial"/>
              </w:rPr>
              <w:t>$0</w:t>
            </w:r>
          </w:p>
        </w:tc>
        <w:tc>
          <w:tcPr>
            <w:tcW w:w="1469" w:type="dxa"/>
          </w:tcPr>
          <w:p w:rsidR="001934F0" w:rsidP="00F141FC">
            <w:pPr>
              <w:jc w:val="right"/>
              <w:rPr>
                <w:rFonts w:ascii="Arial" w:eastAsia="Arial" w:hAnsi="Arial" w:cs="Arial"/>
              </w:rPr>
            </w:pPr>
            <w:r>
              <w:rPr>
                <w:rFonts w:ascii="Arial" w:eastAsia="Arial" w:hAnsi="Arial" w:cs="Arial"/>
              </w:rPr>
              <w:t>$107,624</w:t>
            </w:r>
          </w:p>
        </w:tc>
      </w:tr>
      <w:tr w:rsidTr="00F141FC">
        <w:tblPrEx>
          <w:tblW w:w="0" w:type="auto"/>
          <w:tblInd w:w="360" w:type="dxa"/>
          <w:tblCellMar>
            <w:left w:w="0" w:type="dxa"/>
            <w:right w:w="0" w:type="dxa"/>
          </w:tblCellMar>
          <w:tblLook w:val="04A0"/>
        </w:tblPrEx>
        <w:tc>
          <w:tcPr>
            <w:tcW w:w="5069" w:type="dxa"/>
          </w:tcPr>
          <w:p w:rsidR="001934F0" w:rsidP="00F141FC">
            <w:pPr>
              <w:ind w:left="180"/>
              <w:rPr>
                <w:rFonts w:ascii="Arial" w:eastAsia="Arial" w:hAnsi="Arial" w:cs="Arial"/>
              </w:rPr>
            </w:pPr>
            <w:r>
              <w:rPr>
                <w:rFonts w:ascii="Arial" w:eastAsia="Arial" w:hAnsi="Arial" w:cs="Arial"/>
              </w:rPr>
              <w:t>All Other</w:t>
            </w:r>
          </w:p>
        </w:tc>
        <w:tc>
          <w:tcPr>
            <w:tcW w:w="1469" w:type="dxa"/>
          </w:tcPr>
          <w:p w:rsidR="001934F0" w:rsidP="00F141FC">
            <w:pPr>
              <w:jc w:val="right"/>
              <w:rPr>
                <w:rFonts w:ascii="Arial" w:eastAsia="Arial" w:hAnsi="Arial" w:cs="Arial"/>
              </w:rPr>
            </w:pPr>
            <w:r>
              <w:rPr>
                <w:rFonts w:ascii="Arial" w:eastAsia="Arial" w:hAnsi="Arial" w:cs="Arial"/>
              </w:rPr>
              <w:t>$0</w:t>
            </w:r>
          </w:p>
        </w:tc>
        <w:tc>
          <w:tcPr>
            <w:tcW w:w="1469" w:type="dxa"/>
          </w:tcPr>
          <w:p w:rsidR="001934F0" w:rsidP="00F141FC">
            <w:pPr>
              <w:jc w:val="right"/>
              <w:rPr>
                <w:rFonts w:ascii="Arial" w:eastAsia="Arial" w:hAnsi="Arial" w:cs="Arial"/>
              </w:rPr>
            </w:pPr>
            <w:r>
              <w:rPr>
                <w:rFonts w:ascii="Arial" w:eastAsia="Arial" w:hAnsi="Arial" w:cs="Arial"/>
              </w:rPr>
              <w:t>$207,618</w:t>
            </w:r>
          </w:p>
        </w:tc>
      </w:tr>
      <w:tr w:rsidTr="00F141FC">
        <w:tblPrEx>
          <w:tblW w:w="0" w:type="auto"/>
          <w:tblInd w:w="360" w:type="dxa"/>
          <w:tblCellMar>
            <w:left w:w="0" w:type="dxa"/>
            <w:right w:w="0" w:type="dxa"/>
          </w:tblCellMar>
          <w:tblLook w:val="04A0"/>
        </w:tblPrEx>
        <w:tc>
          <w:tcPr>
            <w:tcW w:w="5069" w:type="dxa"/>
          </w:tcPr>
          <w:p w:rsidR="001934F0" w:rsidP="00F141FC">
            <w:pPr>
              <w:rPr>
                <w:rFonts w:ascii="Arial" w:eastAsia="Arial" w:hAnsi="Arial" w:cs="Arial"/>
              </w:rPr>
            </w:pPr>
            <w:r>
              <w:rPr>
                <w:rFonts w:ascii="Arial" w:eastAsia="Arial" w:hAnsi="Arial" w:cs="Arial"/>
              </w:rPr>
              <w:t xml:space="preserve"> </w:t>
            </w:r>
          </w:p>
        </w:tc>
        <w:tc>
          <w:tcPr>
            <w:tcW w:w="1469" w:type="dxa"/>
          </w:tcPr>
          <w:p w:rsidR="001934F0" w:rsidP="00F141FC">
            <w:pPr>
              <w:jc w:val="right"/>
              <w:rPr>
                <w:rFonts w:ascii="Arial" w:eastAsia="Arial" w:hAnsi="Arial" w:cs="Arial"/>
              </w:rPr>
            </w:pPr>
            <w:r>
              <w:rPr>
                <w:rFonts w:ascii="Arial" w:eastAsia="Arial" w:hAnsi="Arial" w:cs="Arial"/>
              </w:rPr>
              <w:t>__________</w:t>
            </w:r>
          </w:p>
        </w:tc>
        <w:tc>
          <w:tcPr>
            <w:tcW w:w="1469" w:type="dxa"/>
          </w:tcPr>
          <w:p w:rsidR="001934F0" w:rsidP="00F141FC">
            <w:pPr>
              <w:jc w:val="right"/>
              <w:rPr>
                <w:rFonts w:ascii="Arial" w:eastAsia="Arial" w:hAnsi="Arial" w:cs="Arial"/>
              </w:rPr>
            </w:pPr>
            <w:r>
              <w:rPr>
                <w:rFonts w:ascii="Arial" w:eastAsia="Arial" w:hAnsi="Arial" w:cs="Arial"/>
              </w:rPr>
              <w:t>__________</w:t>
            </w:r>
          </w:p>
        </w:tc>
      </w:tr>
      <w:tr w:rsidTr="00F141FC">
        <w:tblPrEx>
          <w:tblW w:w="0" w:type="auto"/>
          <w:tblInd w:w="360" w:type="dxa"/>
          <w:tblCellMar>
            <w:left w:w="0" w:type="dxa"/>
            <w:right w:w="0" w:type="dxa"/>
          </w:tblCellMar>
          <w:tblLook w:val="04A0"/>
        </w:tblPrEx>
        <w:tc>
          <w:tcPr>
            <w:tcW w:w="5069" w:type="dxa"/>
          </w:tcPr>
          <w:p w:rsidR="001934F0" w:rsidP="00F141FC">
            <w:pPr>
              <w:rPr>
                <w:rFonts w:ascii="Arial" w:eastAsia="Arial" w:hAnsi="Arial" w:cs="Arial"/>
              </w:rPr>
            </w:pPr>
            <w:r>
              <w:rPr>
                <w:rFonts w:ascii="Arial" w:eastAsia="Arial" w:hAnsi="Arial" w:cs="Arial"/>
              </w:rPr>
              <w:t>GENERAL FUND TOTAL</w:t>
            </w:r>
          </w:p>
        </w:tc>
        <w:tc>
          <w:tcPr>
            <w:tcW w:w="1469" w:type="dxa"/>
          </w:tcPr>
          <w:p w:rsidR="001934F0" w:rsidP="00F141FC">
            <w:pPr>
              <w:jc w:val="right"/>
              <w:rPr>
                <w:rFonts w:ascii="Arial" w:eastAsia="Arial" w:hAnsi="Arial" w:cs="Arial"/>
              </w:rPr>
            </w:pPr>
            <w:r>
              <w:rPr>
                <w:rFonts w:ascii="Arial" w:eastAsia="Arial" w:hAnsi="Arial" w:cs="Arial"/>
              </w:rPr>
              <w:t>$0</w:t>
            </w:r>
          </w:p>
        </w:tc>
        <w:tc>
          <w:tcPr>
            <w:tcW w:w="1469" w:type="dxa"/>
          </w:tcPr>
          <w:p w:rsidR="001934F0" w:rsidP="00F141FC">
            <w:pPr>
              <w:jc w:val="right"/>
              <w:rPr>
                <w:rFonts w:ascii="Arial" w:eastAsia="Arial" w:hAnsi="Arial" w:cs="Arial"/>
              </w:rPr>
            </w:pPr>
            <w:r>
              <w:rPr>
                <w:rFonts w:ascii="Arial" w:eastAsia="Arial" w:hAnsi="Arial" w:cs="Arial"/>
              </w:rPr>
              <w:t>$315,242</w:t>
            </w:r>
          </w:p>
        </w:tc>
      </w:tr>
      <w:bookmarkEnd w:id="2"/>
      <w:bookmarkEnd w:id="6"/>
      <w:bookmarkEnd w:id="67"/>
      <w:bookmarkEnd w:id="6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LR0346,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Stabilize Property Taxes for Individuals 65 Years of Age or Older Who Own a Homestead for at Least 10 Years</w:t>
    </w:r>
  </w:p>
  <w:p>
    <w:pPr>
      <w:suppressLineNumbers/>
      <w:spacing w:before="0" w:after="0"/>
      <w:jc w:val="center"/>
      <w:rPr>
        <w:rFonts w:ascii="Arial" w:eastAsia="Arial" w:hAnsi="Arial" w:cs="Arial"/>
      </w:rPr>
    </w:pPr>
    <w:r>
      <w:rPr>
        <w:rFonts w:ascii="Arial" w:eastAsia="Arial" w:hAnsi="Arial" w:cs="Arial"/>
        <w:sz w:val="22"/>
      </w:rPr>
      <w:t>L.D. 290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34F0"/>
    <w:rsid w:val="001A2BC9"/>
    <w:rsid w:val="001E1D8B"/>
    <w:rsid w:val="00257B1E"/>
    <w:rsid w:val="00295E00"/>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E73FD"/>
    <w:rsid w:val="00C6107B"/>
    <w:rsid w:val="00C61EAA"/>
    <w:rsid w:val="00CA163F"/>
    <w:rsid w:val="00CC5E3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141FC"/>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