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Controlled Substances Prescription Monitoring Activities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852 - L.D. 1277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Controlled Substances Prescription Monitoring Activities</w:t>
      </w:r>
    </w:p>
    <w:p w:rsidR="00CA2887" w:rsidP="00CA2887">
      <w:pPr>
        <w:ind w:left="360"/>
        <w:rPr>
          <w:rFonts w:ascii="Arial" w:eastAsia="Arial" w:hAnsi="Arial" w:cs="Arial"/>
        </w:rPr>
      </w:pPr>
      <w:bookmarkStart w:id="0" w:name="_ENACTING_CLAUSE__7e0a8778_6b45_408c_9d0"/>
      <w:bookmarkStart w:id="1" w:name="_PAR__1_2546fd48_5a87_4aac_83af_eb77545b"/>
      <w:bookmarkStart w:id="2" w:name="_DOC_BODY_CONTAINER__39a9eb0f_2a76_4d0d_"/>
      <w:r>
        <w:rPr>
          <w:rFonts w:ascii="Arial" w:eastAsia="Arial" w:hAnsi="Arial" w:cs="Arial"/>
          <w:b/>
        </w:rPr>
        <w:t>Be it enacted by the People of the State of Maine as follows:</w:t>
      </w:r>
    </w:p>
    <w:p w:rsidR="00CA2887" w:rsidP="00CA2887">
      <w:pPr>
        <w:ind w:left="360" w:firstLine="360"/>
        <w:rPr>
          <w:rFonts w:ascii="Arial" w:eastAsia="Arial" w:hAnsi="Arial" w:cs="Arial"/>
        </w:rPr>
      </w:pPr>
      <w:bookmarkStart w:id="3" w:name="_BILL_SECTION_HEADER__b869a003_7e7a_466f"/>
      <w:bookmarkStart w:id="4" w:name="_PAR__2_18afe930_9bb2_45cc_aea0_df1d69be"/>
      <w:bookmarkStart w:id="5" w:name="_BILL_SECTION__347519a0_1263_46f7_8999_2"/>
      <w:bookmarkStart w:id="6" w:name="_DOC_BODY_CONTENT__01152c00_1043_4576_94"/>
      <w:bookmarkEnd w:id="0"/>
      <w:bookmarkEnd w:id="1"/>
      <w:r>
        <w:rPr>
          <w:rFonts w:ascii="Arial" w:eastAsia="Arial" w:hAnsi="Arial" w:cs="Arial"/>
          <w:b/>
          <w:sz w:val="24"/>
        </w:rPr>
        <w:t xml:space="preserve">Sec. </w:t>
      </w:r>
      <w:bookmarkStart w:id="7" w:name="_BILL_SECTION_NUMBER__72ab6022_19f5_448e"/>
      <w:r>
        <w:rPr>
          <w:rFonts w:ascii="Arial" w:eastAsia="Arial" w:hAnsi="Arial" w:cs="Arial"/>
          <w:b/>
          <w:sz w:val="24"/>
        </w:rPr>
        <w:t>1</w:t>
      </w:r>
      <w:bookmarkEnd w:id="7"/>
      <w:r>
        <w:rPr>
          <w:rFonts w:ascii="Arial" w:eastAsia="Arial" w:hAnsi="Arial" w:cs="Arial"/>
          <w:b/>
          <w:sz w:val="24"/>
        </w:rPr>
        <w:t>.  22 MRSA §7246, sub-§1,</w:t>
      </w:r>
      <w:r>
        <w:rPr>
          <w:rFonts w:ascii="Arial" w:eastAsia="Arial" w:hAnsi="Arial" w:cs="Arial"/>
        </w:rPr>
        <w:t xml:space="preserve"> as amended by PL 2023, c. 544, §1, is further amended to read:</w:t>
      </w:r>
    </w:p>
    <w:p w:rsidR="00CA2887" w:rsidP="00CA2887">
      <w:pPr>
        <w:ind w:left="360" w:firstLine="360"/>
        <w:rPr>
          <w:rFonts w:ascii="Arial" w:eastAsia="Arial" w:hAnsi="Arial" w:cs="Arial"/>
        </w:rPr>
      </w:pPr>
      <w:bookmarkStart w:id="8" w:name="_STATUTE_NUMBER__9e80cd04_40b0_47a4_a17f"/>
      <w:bookmarkStart w:id="9" w:name="_STATUTE_SS__0ee1fb41_6999_49b9_9d13_b90"/>
      <w:bookmarkStart w:id="10" w:name="_PAR__3_71777733_304c_4dc2_903d_de94d49a"/>
      <w:bookmarkEnd w:id="3"/>
      <w:bookmarkEnd w:id="4"/>
      <w:r>
        <w:rPr>
          <w:rFonts w:ascii="Arial" w:eastAsia="Arial" w:hAnsi="Arial" w:cs="Arial"/>
          <w:b/>
        </w:rPr>
        <w:t>1</w:t>
      </w:r>
      <w:bookmarkEnd w:id="8"/>
      <w:r>
        <w:rPr>
          <w:rFonts w:ascii="Arial" w:eastAsia="Arial" w:hAnsi="Arial" w:cs="Arial"/>
          <w:b/>
        </w:rPr>
        <w:t xml:space="preserve">.  </w:t>
      </w:r>
      <w:bookmarkStart w:id="11" w:name="_STATUTE_HEADNOTE__59889610_dbb6_4633_99"/>
      <w:r>
        <w:rPr>
          <w:rFonts w:ascii="Arial" w:eastAsia="Arial" w:hAnsi="Arial" w:cs="Arial"/>
          <w:b/>
        </w:rPr>
        <w:t>Controlled substance.</w:t>
      </w:r>
      <w:bookmarkEnd w:id="11"/>
      <w:r>
        <w:rPr>
          <w:rFonts w:ascii="Arial" w:eastAsia="Arial" w:hAnsi="Arial" w:cs="Arial"/>
          <w:b/>
        </w:rPr>
        <w:t xml:space="preserve"> </w:t>
      </w:r>
      <w:r>
        <w:rPr>
          <w:rFonts w:ascii="Arial" w:eastAsia="Arial" w:hAnsi="Arial" w:cs="Arial"/>
        </w:rPr>
        <w:t xml:space="preserve"> </w:t>
      </w:r>
      <w:bookmarkStart w:id="12" w:name="_STATUTE_CONTENT__70d5b842_9017_4fd8_888"/>
      <w:r>
        <w:rPr>
          <w:rFonts w:ascii="Arial" w:eastAsia="Arial" w:hAnsi="Arial" w:cs="Arial"/>
        </w:rPr>
        <w:t>"Controlled substance" means a controlled substance included in schedules II, III, IV or V of 21 United States Code, Section 812 or 21 Code of Federal Regulations, Section 1308</w:t>
      </w:r>
      <w:r>
        <w:rPr>
          <w:rFonts w:ascii="Arial" w:eastAsia="Arial" w:hAnsi="Arial" w:cs="Arial"/>
          <w:u w:val="single"/>
        </w:rPr>
        <w:t>, except</w:t>
      </w:r>
      <w:bookmarkStart w:id="13" w:name="_ENGROSSING_REV__a292cf6e_dbae_49d2_8ed9"/>
      <w:bookmarkStart w:id="14" w:name="_REV__64d3ff1c_7f6d_44bb_b265_3c1c4eea73"/>
      <w:bookmarkStart w:id="15" w:name="_PROCESSED_CHANGE__8a867cc9_b444_4a73_94"/>
      <w:bookmarkStart w:id="16" w:name="_PROCESSED_CHANGE__1b1c1a84_a7a3_4fa6_85"/>
      <w:bookmarkStart w:id="17" w:name="_PROCESSED_CHANGE__1c1e4578_ef0f_4a91_a4"/>
      <w:bookmarkStart w:id="18" w:name="_PROCESSED_CHANGE__6ab485f2_e719_4c81_bd"/>
      <w:bookmarkEnd w:id="13"/>
      <w:r>
        <w:rPr>
          <w:rFonts w:ascii="Arial" w:eastAsia="Arial" w:hAnsi="Arial" w:cs="Arial"/>
          <w:u w:val="single"/>
        </w:rPr>
        <w:t xml:space="preserve"> </w:t>
      </w:r>
      <w:r>
        <w:rPr>
          <w:rFonts w:ascii="Arial" w:eastAsia="Arial" w:hAnsi="Arial" w:cs="Arial"/>
          <w:u w:val="single"/>
        </w:rPr>
        <w:t>anabolic steroids</w:t>
      </w:r>
      <w:bookmarkEnd w:id="14"/>
      <w:bookmarkEnd w:id="15"/>
      <w:bookmarkEnd w:id="16"/>
      <w:bookmarkEnd w:id="17"/>
      <w:bookmarkEnd w:id="18"/>
      <w:r>
        <w:rPr>
          <w:rFonts w:ascii="Arial" w:eastAsia="Arial" w:hAnsi="Arial" w:cs="Arial"/>
        </w:rPr>
        <w:t>.</w:t>
      </w:r>
      <w:bookmarkEnd w:id="12"/>
    </w:p>
    <w:p w:rsidR="00CA2887" w:rsidP="00CA2887">
      <w:pPr>
        <w:ind w:left="360" w:firstLine="360"/>
        <w:rPr>
          <w:rFonts w:ascii="Arial" w:eastAsia="Arial" w:hAnsi="Arial" w:cs="Arial"/>
        </w:rPr>
      </w:pPr>
      <w:bookmarkStart w:id="19" w:name="_BILL_SECTION_UNALLOCATED__dacf0aeb_0ee0"/>
      <w:bookmarkStart w:id="20" w:name="_PAR__4_8a6386cd_cad8_4ea3_ad93_7b0a640f"/>
      <w:bookmarkEnd w:id="5"/>
      <w:bookmarkEnd w:id="9"/>
      <w:bookmarkEnd w:id="10"/>
      <w:r>
        <w:rPr>
          <w:rFonts w:ascii="Arial" w:eastAsia="Arial" w:hAnsi="Arial" w:cs="Arial"/>
          <w:b/>
          <w:sz w:val="24"/>
        </w:rPr>
        <w:t xml:space="preserve">Sec. </w:t>
      </w:r>
      <w:bookmarkStart w:id="21" w:name="_BILL_SECTION_NUMBER__156595f1_8b65_47a2"/>
      <w:r>
        <w:rPr>
          <w:rFonts w:ascii="Arial" w:eastAsia="Arial" w:hAnsi="Arial" w:cs="Arial"/>
          <w:b/>
          <w:sz w:val="24"/>
        </w:rPr>
        <w:t>2</w:t>
      </w:r>
      <w:bookmarkEnd w:id="21"/>
      <w:r>
        <w:rPr>
          <w:rFonts w:ascii="Arial" w:eastAsia="Arial" w:hAnsi="Arial" w:cs="Arial"/>
          <w:b/>
          <w:sz w:val="24"/>
        </w:rPr>
        <w:t>.</w:t>
      </w:r>
      <w:r>
        <w:rPr>
          <w:rFonts w:ascii="Arial" w:eastAsia="Arial" w:hAnsi="Arial" w:cs="Arial"/>
        </w:rPr>
        <w:t xml:space="preserve"> </w:t>
      </w:r>
      <w:r w:rsidRPr="00B2704B">
        <w:rPr>
          <w:rFonts w:ascii="Arial" w:eastAsia="Arial" w:hAnsi="Arial" w:cs="Arial"/>
          <w:b/>
          <w:sz w:val="24"/>
          <w:szCs w:val="24"/>
        </w:rPr>
        <w:t>Information concerning</w:t>
      </w:r>
      <w:bookmarkStart w:id="22" w:name="_ENGROSSING_REV__c8f9286b_17f9_44ec_82dc"/>
      <w:bookmarkStart w:id="23" w:name="_REV__9905a4f3_3715_436d_9014_09b0a73d00"/>
      <w:bookmarkStart w:id="24" w:name="_PROCESSED_CHANGE__b2bf47c7_240e_48ea_8d"/>
      <w:bookmarkStart w:id="25" w:name="_PROCESSED_CHANGE__07bb38b2_bd3c_4e6c_be"/>
      <w:bookmarkStart w:id="26" w:name="_PROCESSED_CHANGE__d26671b3_7150_4de7_8c"/>
      <w:bookmarkStart w:id="27" w:name="_PROCESSED_CHANGE__e8d209ac_28c8_4d30_92"/>
      <w:bookmarkEnd w:id="22"/>
      <w:r>
        <w:rPr>
          <w:rFonts w:ascii="Arial" w:eastAsia="Arial" w:hAnsi="Arial" w:cs="Arial"/>
          <w:b/>
          <w:sz w:val="24"/>
          <w:szCs w:val="24"/>
        </w:rPr>
        <w:t xml:space="preserve"> </w:t>
      </w:r>
      <w:r>
        <w:rPr>
          <w:rFonts w:ascii="Arial" w:eastAsia="Arial" w:hAnsi="Arial" w:cs="Arial"/>
          <w:b/>
          <w:sz w:val="24"/>
          <w:szCs w:val="24"/>
        </w:rPr>
        <w:t>anabolic steroids</w:t>
      </w:r>
      <w:bookmarkEnd w:id="23"/>
      <w:bookmarkEnd w:id="24"/>
      <w:bookmarkEnd w:id="25"/>
      <w:bookmarkEnd w:id="26"/>
      <w:bookmarkEnd w:id="27"/>
      <w:r w:rsidRPr="00B2704B">
        <w:rPr>
          <w:rFonts w:ascii="Arial" w:eastAsia="Arial" w:hAnsi="Arial" w:cs="Arial"/>
          <w:b/>
          <w:sz w:val="24"/>
          <w:szCs w:val="24"/>
        </w:rPr>
        <w:t>.</w:t>
      </w:r>
      <w:r>
        <w:rPr>
          <w:rFonts w:ascii="Arial" w:eastAsia="Arial" w:hAnsi="Arial" w:cs="Arial"/>
        </w:rPr>
        <w:t xml:space="preserve"> Immediately upon the effective date of this Act, the Department of Health and Human Services shall purge from the records of the Controlled Substances Prescription Monitoring Program, as established in the Maine Revised Statutes, Title 22, section 7248, all existing information concerning the prescribing and dispensing of</w:t>
      </w:r>
      <w:bookmarkStart w:id="28" w:name="_ENGROSSING_REV__a9ebc274_69ee_4b31_82ac"/>
      <w:bookmarkStart w:id="29" w:name="_REV__51f8f135_866c_49a0_ac23_53878b6d40"/>
      <w:bookmarkStart w:id="30" w:name="_PROCESSED_CHANGE__58fd253c_6e56_431f_84"/>
      <w:bookmarkStart w:id="31" w:name="_PROCESSED_CHANGE__22a2d324_93d9_4a23_af"/>
      <w:bookmarkStart w:id="32" w:name="_PROCESSED_CHANGE__9a36ac0d_a882_42dd_a7"/>
      <w:bookmarkStart w:id="33" w:name="_PROCESSED_CHANGE__5d9dcca4_4e62_401b_81"/>
      <w:bookmarkEnd w:id="28"/>
      <w:r>
        <w:rPr>
          <w:rFonts w:ascii="Arial" w:eastAsia="Arial" w:hAnsi="Arial" w:cs="Arial"/>
        </w:rPr>
        <w:t xml:space="preserve"> </w:t>
      </w:r>
      <w:r>
        <w:rPr>
          <w:rFonts w:ascii="Arial" w:eastAsia="Arial" w:hAnsi="Arial" w:cs="Arial"/>
        </w:rPr>
        <w:t>anabolic steroids</w:t>
      </w:r>
      <w:bookmarkEnd w:id="29"/>
      <w:bookmarkEnd w:id="30"/>
      <w:bookmarkEnd w:id="31"/>
      <w:bookmarkEnd w:id="32"/>
      <w:bookmarkEnd w:id="33"/>
      <w:r>
        <w:rPr>
          <w:rFonts w:ascii="Arial" w:eastAsia="Arial" w:hAnsi="Arial" w:cs="Arial"/>
        </w:rPr>
        <w:t>.</w:t>
      </w:r>
    </w:p>
    <w:p w:rsidR="00CA2887" w:rsidP="00CA2887">
      <w:pPr>
        <w:ind w:left="360" w:firstLine="360"/>
        <w:rPr>
          <w:rFonts w:ascii="Arial" w:eastAsia="Arial" w:hAnsi="Arial" w:cs="Arial"/>
        </w:rPr>
      </w:pPr>
      <w:bookmarkStart w:id="34" w:name="_APPROP_SECTION__1e2070fb_1149_422c_9a9c"/>
      <w:bookmarkStart w:id="35" w:name="_INSTRUCTION__ae939622_4513_4fa9_abff_e2"/>
      <w:bookmarkEnd w:id="19"/>
      <w:bookmarkEnd w:id="20"/>
      <w:r>
        <w:rPr>
          <w:rFonts w:ascii="Arial" w:eastAsia="Arial" w:hAnsi="Arial" w:cs="Arial"/>
          <w:b/>
          <w:sz w:val="24"/>
        </w:rPr>
        <w:t xml:space="preserve">Sec. </w:t>
      </w:r>
      <w:bookmarkStart w:id="36" w:name="_BILL_SECTION_NUMBER__a9707f74_30f4_42ae"/>
      <w:r>
        <w:rPr>
          <w:rFonts w:ascii="Arial" w:eastAsia="Arial" w:hAnsi="Arial" w:cs="Arial"/>
          <w:b/>
          <w:sz w:val="24"/>
        </w:rPr>
        <w:t>3</w:t>
      </w:r>
      <w:bookmarkEnd w:id="36"/>
      <w:r>
        <w:rPr>
          <w:rFonts w:ascii="Arial" w:eastAsia="Arial" w:hAnsi="Arial" w:cs="Arial"/>
          <w:b/>
          <w:sz w:val="24"/>
        </w:rPr>
        <w:t>.  Appropriations and allocations.</w:t>
      </w:r>
      <w:r>
        <w:rPr>
          <w:rFonts w:ascii="Arial" w:eastAsia="Arial" w:hAnsi="Arial" w:cs="Arial"/>
        </w:rPr>
        <w:t>  The following appropriations and allocations are made.</w:t>
      </w:r>
    </w:p>
    <w:p w:rsidR="00CA2887" w:rsidP="00CA2887">
      <w:pPr>
        <w:pStyle w:val="BPSParagraphLeftAlign"/>
        <w:suppressAutoHyphens/>
        <w:ind w:left="360"/>
        <w:rPr>
          <w:rFonts w:ascii="Arial" w:eastAsia="Arial" w:hAnsi="Arial" w:cs="Arial"/>
        </w:rPr>
      </w:pPr>
      <w:r>
        <w:rPr>
          <w:rFonts w:ascii="Arial" w:eastAsia="Arial" w:hAnsi="Arial" w:cs="Arial"/>
          <w:b/>
        </w:rPr>
        <w:t>HEALTH AND HUMAN SERVICES, DEPARTMENT OF</w:t>
      </w:r>
    </w:p>
    <w:p w:rsidR="00CA2887" w:rsidP="00CA2887">
      <w:pPr>
        <w:pStyle w:val="BPSParagraphLeftAlign"/>
        <w:suppressAutoHyphens/>
        <w:ind w:left="360"/>
        <w:rPr>
          <w:rFonts w:ascii="Arial" w:eastAsia="Arial" w:hAnsi="Arial" w:cs="Arial"/>
        </w:rPr>
      </w:pPr>
      <w:r>
        <w:rPr>
          <w:rFonts w:ascii="Arial" w:eastAsia="Arial" w:hAnsi="Arial" w:cs="Arial"/>
          <w:b/>
        </w:rPr>
        <w:t>Office of Behavioral Health Z199</w:t>
      </w:r>
    </w:p>
    <w:p w:rsidR="00CA2887" w:rsidP="00CA2887">
      <w:pPr>
        <w:ind w:left="360"/>
        <w:rPr>
          <w:rFonts w:ascii="Arial" w:eastAsia="Arial" w:hAnsi="Arial" w:cs="Arial"/>
        </w:rPr>
      </w:pPr>
      <w:r>
        <w:rPr>
          <w:rFonts w:ascii="Arial" w:eastAsia="Arial" w:hAnsi="Arial" w:cs="Arial"/>
        </w:rPr>
        <w:t>Initiative: Provides funding for database maintenance to implement the exception of anabolic steroids from the Controlled Substances Prescription Monitoring Program.</w:t>
      </w:r>
    </w:p>
    <w:tbl>
      <w:tblPr>
        <w:tblStyle w:val="BPSTable"/>
        <w:tblW w:w="0" w:type="auto"/>
        <w:tblInd w:w="360" w:type="dxa"/>
        <w:tblCellMar>
          <w:left w:w="0" w:type="dxa"/>
          <w:right w:w="0" w:type="dxa"/>
        </w:tblCellMar>
        <w:tblLook w:val="04A0"/>
      </w:tblPr>
      <w:tblGrid>
        <w:gridCol w:w="5009"/>
        <w:gridCol w:w="1463"/>
        <w:gridCol w:w="1463"/>
      </w:tblGrid>
      <w:tr w:rsidTr="00FB5555">
        <w:tblPrEx>
          <w:tblW w:w="0" w:type="auto"/>
          <w:tblInd w:w="360" w:type="dxa"/>
          <w:tblCellMar>
            <w:left w:w="0" w:type="dxa"/>
            <w:right w:w="0" w:type="dxa"/>
          </w:tblCellMar>
          <w:tblLook w:val="04A0"/>
        </w:tblPrEx>
        <w:tc>
          <w:tcPr>
            <w:tcW w:w="5069" w:type="dxa"/>
          </w:tcPr>
          <w:p w:rsidR="00CA2887" w:rsidP="00FB5555">
            <w:pPr>
              <w:rPr>
                <w:rFonts w:ascii="Arial" w:eastAsia="Arial" w:hAnsi="Arial" w:cs="Arial"/>
              </w:rPr>
            </w:pPr>
            <w:r>
              <w:rPr>
                <w:rFonts w:ascii="Arial" w:eastAsia="Arial" w:hAnsi="Arial" w:cs="Arial"/>
                <w:b/>
              </w:rPr>
              <w:t>GENERAL FUND</w:t>
            </w:r>
          </w:p>
        </w:tc>
        <w:tc>
          <w:tcPr>
            <w:tcW w:w="1469" w:type="dxa"/>
          </w:tcPr>
          <w:p w:rsidR="00CA2887" w:rsidP="00FB5555">
            <w:pPr>
              <w:jc w:val="right"/>
              <w:rPr>
                <w:rFonts w:ascii="Arial" w:eastAsia="Arial" w:hAnsi="Arial" w:cs="Arial"/>
              </w:rPr>
            </w:pPr>
            <w:r>
              <w:rPr>
                <w:rFonts w:ascii="Arial" w:eastAsia="Arial" w:hAnsi="Arial" w:cs="Arial"/>
                <w:b/>
              </w:rPr>
              <w:t>2025-26</w:t>
            </w:r>
          </w:p>
        </w:tc>
        <w:tc>
          <w:tcPr>
            <w:tcW w:w="1469" w:type="dxa"/>
          </w:tcPr>
          <w:p w:rsidR="00CA2887" w:rsidP="00FB5555">
            <w:pPr>
              <w:jc w:val="right"/>
              <w:rPr>
                <w:rFonts w:ascii="Arial" w:eastAsia="Arial" w:hAnsi="Arial" w:cs="Arial"/>
              </w:rPr>
            </w:pPr>
            <w:r>
              <w:rPr>
                <w:rFonts w:ascii="Arial" w:eastAsia="Arial" w:hAnsi="Arial" w:cs="Arial"/>
                <w:b/>
              </w:rPr>
              <w:t>2026-27</w:t>
            </w:r>
          </w:p>
        </w:tc>
      </w:tr>
      <w:tr w:rsidTr="00FB5555">
        <w:tblPrEx>
          <w:tblW w:w="0" w:type="auto"/>
          <w:tblInd w:w="360" w:type="dxa"/>
          <w:tblCellMar>
            <w:left w:w="0" w:type="dxa"/>
            <w:right w:w="0" w:type="dxa"/>
          </w:tblCellMar>
          <w:tblLook w:val="04A0"/>
        </w:tblPrEx>
        <w:tc>
          <w:tcPr>
            <w:tcW w:w="5069" w:type="dxa"/>
          </w:tcPr>
          <w:p w:rsidR="00CA2887" w:rsidP="00FB5555">
            <w:pPr>
              <w:ind w:left="180"/>
              <w:rPr>
                <w:rFonts w:ascii="Arial" w:eastAsia="Arial" w:hAnsi="Arial" w:cs="Arial"/>
              </w:rPr>
            </w:pPr>
            <w:r>
              <w:rPr>
                <w:rFonts w:ascii="Arial" w:eastAsia="Arial" w:hAnsi="Arial" w:cs="Arial"/>
              </w:rPr>
              <w:t>All Other</w:t>
            </w:r>
          </w:p>
        </w:tc>
        <w:tc>
          <w:tcPr>
            <w:tcW w:w="1469" w:type="dxa"/>
          </w:tcPr>
          <w:p w:rsidR="00CA2887" w:rsidP="00FB5555">
            <w:pPr>
              <w:jc w:val="right"/>
              <w:rPr>
                <w:rFonts w:ascii="Arial" w:eastAsia="Arial" w:hAnsi="Arial" w:cs="Arial"/>
              </w:rPr>
            </w:pPr>
            <w:r>
              <w:rPr>
                <w:rFonts w:ascii="Arial" w:eastAsia="Arial" w:hAnsi="Arial" w:cs="Arial"/>
              </w:rPr>
              <w:t>$0</w:t>
            </w:r>
          </w:p>
        </w:tc>
        <w:tc>
          <w:tcPr>
            <w:tcW w:w="1469" w:type="dxa"/>
          </w:tcPr>
          <w:p w:rsidR="00CA2887" w:rsidP="00FB5555">
            <w:pPr>
              <w:jc w:val="right"/>
              <w:rPr>
                <w:rFonts w:ascii="Arial" w:eastAsia="Arial" w:hAnsi="Arial" w:cs="Arial"/>
              </w:rPr>
            </w:pPr>
            <w:r>
              <w:rPr>
                <w:rFonts w:ascii="Arial" w:eastAsia="Arial" w:hAnsi="Arial" w:cs="Arial"/>
              </w:rPr>
              <w:t>$62,000</w:t>
            </w:r>
          </w:p>
        </w:tc>
      </w:tr>
      <w:tr w:rsidTr="00FB5555">
        <w:tblPrEx>
          <w:tblW w:w="0" w:type="auto"/>
          <w:tblInd w:w="360" w:type="dxa"/>
          <w:tblCellMar>
            <w:left w:w="0" w:type="dxa"/>
            <w:right w:w="0" w:type="dxa"/>
          </w:tblCellMar>
          <w:tblLook w:val="04A0"/>
        </w:tblPrEx>
        <w:tc>
          <w:tcPr>
            <w:tcW w:w="5069" w:type="dxa"/>
          </w:tcPr>
          <w:p w:rsidR="00CA2887" w:rsidP="00FB5555">
            <w:pPr>
              <w:rPr>
                <w:rFonts w:ascii="Arial" w:eastAsia="Arial" w:hAnsi="Arial" w:cs="Arial"/>
              </w:rPr>
            </w:pPr>
            <w:r>
              <w:rPr>
                <w:rFonts w:ascii="Arial" w:eastAsia="Arial" w:hAnsi="Arial" w:cs="Arial"/>
              </w:rPr>
              <w:t xml:space="preserve"> </w:t>
            </w:r>
          </w:p>
        </w:tc>
        <w:tc>
          <w:tcPr>
            <w:tcW w:w="1469" w:type="dxa"/>
          </w:tcPr>
          <w:p w:rsidR="00CA2887" w:rsidP="00FB5555">
            <w:pPr>
              <w:jc w:val="right"/>
              <w:rPr>
                <w:rFonts w:ascii="Arial" w:eastAsia="Arial" w:hAnsi="Arial" w:cs="Arial"/>
              </w:rPr>
            </w:pPr>
            <w:r>
              <w:rPr>
                <w:rFonts w:ascii="Arial" w:eastAsia="Arial" w:hAnsi="Arial" w:cs="Arial"/>
              </w:rPr>
              <w:t>__________</w:t>
            </w:r>
          </w:p>
        </w:tc>
        <w:tc>
          <w:tcPr>
            <w:tcW w:w="1469" w:type="dxa"/>
          </w:tcPr>
          <w:p w:rsidR="00CA2887" w:rsidP="00FB5555">
            <w:pPr>
              <w:jc w:val="right"/>
              <w:rPr>
                <w:rFonts w:ascii="Arial" w:eastAsia="Arial" w:hAnsi="Arial" w:cs="Arial"/>
              </w:rPr>
            </w:pPr>
            <w:r>
              <w:rPr>
                <w:rFonts w:ascii="Arial" w:eastAsia="Arial" w:hAnsi="Arial" w:cs="Arial"/>
              </w:rPr>
              <w:t>__________</w:t>
            </w:r>
          </w:p>
        </w:tc>
      </w:tr>
      <w:tr w:rsidTr="00FB5555">
        <w:tblPrEx>
          <w:tblW w:w="0" w:type="auto"/>
          <w:tblInd w:w="360" w:type="dxa"/>
          <w:tblCellMar>
            <w:left w:w="0" w:type="dxa"/>
            <w:right w:w="0" w:type="dxa"/>
          </w:tblCellMar>
          <w:tblLook w:val="04A0"/>
        </w:tblPrEx>
        <w:tc>
          <w:tcPr>
            <w:tcW w:w="5069" w:type="dxa"/>
          </w:tcPr>
          <w:p w:rsidR="00CA2887" w:rsidP="00FB5555">
            <w:pPr>
              <w:rPr>
                <w:rFonts w:ascii="Arial" w:eastAsia="Arial" w:hAnsi="Arial" w:cs="Arial"/>
              </w:rPr>
            </w:pPr>
            <w:r>
              <w:rPr>
                <w:rFonts w:ascii="Arial" w:eastAsia="Arial" w:hAnsi="Arial" w:cs="Arial"/>
              </w:rPr>
              <w:t>GENERAL FUND TOTAL</w:t>
            </w:r>
          </w:p>
        </w:tc>
        <w:tc>
          <w:tcPr>
            <w:tcW w:w="1469" w:type="dxa"/>
          </w:tcPr>
          <w:p w:rsidR="00CA2887" w:rsidP="00FB5555">
            <w:pPr>
              <w:jc w:val="right"/>
              <w:rPr>
                <w:rFonts w:ascii="Arial" w:eastAsia="Arial" w:hAnsi="Arial" w:cs="Arial"/>
              </w:rPr>
            </w:pPr>
            <w:r>
              <w:rPr>
                <w:rFonts w:ascii="Arial" w:eastAsia="Arial" w:hAnsi="Arial" w:cs="Arial"/>
              </w:rPr>
              <w:t>$0</w:t>
            </w:r>
          </w:p>
        </w:tc>
        <w:tc>
          <w:tcPr>
            <w:tcW w:w="1469" w:type="dxa"/>
          </w:tcPr>
          <w:p w:rsidR="00CA2887" w:rsidP="00FB5555">
            <w:pPr>
              <w:jc w:val="right"/>
              <w:rPr>
                <w:rFonts w:ascii="Arial" w:eastAsia="Arial" w:hAnsi="Arial" w:cs="Arial"/>
              </w:rPr>
            </w:pPr>
            <w:r>
              <w:rPr>
                <w:rFonts w:ascii="Arial" w:eastAsia="Arial" w:hAnsi="Arial" w:cs="Arial"/>
              </w:rPr>
              <w:t>$62,000</w:t>
            </w:r>
          </w:p>
        </w:tc>
      </w:tr>
    </w:tbl>
    <w:p w:rsidR="00CA2887" w:rsidP="00CA2887">
      <w:pPr>
        <w:pStyle w:val="BPSParagraphLeftAlign"/>
        <w:suppressAutoHyphens/>
        <w:ind w:left="360"/>
        <w:rPr>
          <w:rFonts w:ascii="Arial" w:eastAsia="Arial" w:hAnsi="Arial" w:cs="Arial"/>
        </w:rPr>
      </w:pPr>
      <w:r>
        <w:rPr>
          <w:rFonts w:ascii="Arial" w:eastAsia="Arial" w:hAnsi="Arial" w:cs="Arial"/>
          <w:b/>
        </w:rPr>
        <w:t>Office of Behavioral Health Z199</w:t>
      </w:r>
    </w:p>
    <w:p w:rsidR="00CA2887" w:rsidP="00CA2887">
      <w:pPr>
        <w:ind w:left="360"/>
        <w:rPr>
          <w:rFonts w:ascii="Arial" w:eastAsia="Arial" w:hAnsi="Arial" w:cs="Arial"/>
        </w:rPr>
      </w:pPr>
      <w:r>
        <w:rPr>
          <w:rFonts w:ascii="Arial" w:eastAsia="Arial" w:hAnsi="Arial" w:cs="Arial"/>
        </w:rPr>
        <w:t>Initiative: Provides one-time funding to purge records from the Controlled Substances Prescription Monitoring Program.</w:t>
      </w:r>
    </w:p>
    <w:tbl>
      <w:tblPr>
        <w:tblStyle w:val="BPSTable"/>
        <w:tblW w:w="0" w:type="auto"/>
        <w:tblInd w:w="360" w:type="dxa"/>
        <w:tblCellMar>
          <w:left w:w="0" w:type="dxa"/>
          <w:right w:w="0" w:type="dxa"/>
        </w:tblCellMar>
        <w:tblLook w:val="04A0"/>
      </w:tblPr>
      <w:tblGrid>
        <w:gridCol w:w="5009"/>
        <w:gridCol w:w="1463"/>
        <w:gridCol w:w="1463"/>
      </w:tblGrid>
      <w:tr w:rsidTr="00FB5555">
        <w:tblPrEx>
          <w:tblW w:w="0" w:type="auto"/>
          <w:tblInd w:w="360" w:type="dxa"/>
          <w:tblCellMar>
            <w:left w:w="0" w:type="dxa"/>
            <w:right w:w="0" w:type="dxa"/>
          </w:tblCellMar>
          <w:tblLook w:val="04A0"/>
        </w:tblPrEx>
        <w:tc>
          <w:tcPr>
            <w:tcW w:w="5069" w:type="dxa"/>
          </w:tcPr>
          <w:p w:rsidR="00CA2887" w:rsidP="00FB5555">
            <w:pPr>
              <w:rPr>
                <w:rFonts w:ascii="Arial" w:eastAsia="Arial" w:hAnsi="Arial" w:cs="Arial"/>
              </w:rPr>
            </w:pPr>
            <w:r>
              <w:rPr>
                <w:rFonts w:ascii="Arial" w:eastAsia="Arial" w:hAnsi="Arial" w:cs="Arial"/>
                <w:b/>
              </w:rPr>
              <w:t>GENERAL FUND</w:t>
            </w:r>
          </w:p>
        </w:tc>
        <w:tc>
          <w:tcPr>
            <w:tcW w:w="1469" w:type="dxa"/>
          </w:tcPr>
          <w:p w:rsidR="00CA2887" w:rsidP="00FB5555">
            <w:pPr>
              <w:jc w:val="right"/>
              <w:rPr>
                <w:rFonts w:ascii="Arial" w:eastAsia="Arial" w:hAnsi="Arial" w:cs="Arial"/>
              </w:rPr>
            </w:pPr>
            <w:r>
              <w:rPr>
                <w:rFonts w:ascii="Arial" w:eastAsia="Arial" w:hAnsi="Arial" w:cs="Arial"/>
                <w:b/>
              </w:rPr>
              <w:t>2025-26</w:t>
            </w:r>
          </w:p>
        </w:tc>
        <w:tc>
          <w:tcPr>
            <w:tcW w:w="1469" w:type="dxa"/>
          </w:tcPr>
          <w:p w:rsidR="00CA2887" w:rsidP="00FB5555">
            <w:pPr>
              <w:jc w:val="right"/>
              <w:rPr>
                <w:rFonts w:ascii="Arial" w:eastAsia="Arial" w:hAnsi="Arial" w:cs="Arial"/>
              </w:rPr>
            </w:pPr>
            <w:r>
              <w:rPr>
                <w:rFonts w:ascii="Arial" w:eastAsia="Arial" w:hAnsi="Arial" w:cs="Arial"/>
                <w:b/>
              </w:rPr>
              <w:t>2026-27</w:t>
            </w:r>
          </w:p>
        </w:tc>
      </w:tr>
      <w:tr w:rsidTr="00FB5555">
        <w:tblPrEx>
          <w:tblW w:w="0" w:type="auto"/>
          <w:tblInd w:w="360" w:type="dxa"/>
          <w:tblCellMar>
            <w:left w:w="0" w:type="dxa"/>
            <w:right w:w="0" w:type="dxa"/>
          </w:tblCellMar>
          <w:tblLook w:val="04A0"/>
        </w:tblPrEx>
        <w:tc>
          <w:tcPr>
            <w:tcW w:w="5069" w:type="dxa"/>
          </w:tcPr>
          <w:p w:rsidR="00CA2887" w:rsidP="00FB5555">
            <w:pPr>
              <w:ind w:left="180"/>
              <w:rPr>
                <w:rFonts w:ascii="Arial" w:eastAsia="Arial" w:hAnsi="Arial" w:cs="Arial"/>
              </w:rPr>
            </w:pPr>
            <w:r>
              <w:rPr>
                <w:rFonts w:ascii="Arial" w:eastAsia="Arial" w:hAnsi="Arial" w:cs="Arial"/>
              </w:rPr>
              <w:t>All Other</w:t>
            </w:r>
          </w:p>
        </w:tc>
        <w:tc>
          <w:tcPr>
            <w:tcW w:w="1469" w:type="dxa"/>
          </w:tcPr>
          <w:p w:rsidR="00CA2887" w:rsidP="00FB5555">
            <w:pPr>
              <w:jc w:val="right"/>
              <w:rPr>
                <w:rFonts w:ascii="Arial" w:eastAsia="Arial" w:hAnsi="Arial" w:cs="Arial"/>
              </w:rPr>
            </w:pPr>
            <w:r>
              <w:rPr>
                <w:rFonts w:ascii="Arial" w:eastAsia="Arial" w:hAnsi="Arial" w:cs="Arial"/>
              </w:rPr>
              <w:t>$0</w:t>
            </w:r>
          </w:p>
        </w:tc>
        <w:tc>
          <w:tcPr>
            <w:tcW w:w="1469" w:type="dxa"/>
          </w:tcPr>
          <w:p w:rsidR="00CA2887" w:rsidP="00FB5555">
            <w:pPr>
              <w:jc w:val="right"/>
              <w:rPr>
                <w:rFonts w:ascii="Arial" w:eastAsia="Arial" w:hAnsi="Arial" w:cs="Arial"/>
              </w:rPr>
            </w:pPr>
            <w:r>
              <w:rPr>
                <w:rFonts w:ascii="Arial" w:eastAsia="Arial" w:hAnsi="Arial" w:cs="Arial"/>
              </w:rPr>
              <w:t>$15,000</w:t>
            </w:r>
          </w:p>
        </w:tc>
      </w:tr>
      <w:tr w:rsidTr="00FB5555">
        <w:tblPrEx>
          <w:tblW w:w="0" w:type="auto"/>
          <w:tblInd w:w="360" w:type="dxa"/>
          <w:tblCellMar>
            <w:left w:w="0" w:type="dxa"/>
            <w:right w:w="0" w:type="dxa"/>
          </w:tblCellMar>
          <w:tblLook w:val="04A0"/>
        </w:tblPrEx>
        <w:tc>
          <w:tcPr>
            <w:tcW w:w="5069" w:type="dxa"/>
          </w:tcPr>
          <w:p w:rsidR="00CA2887" w:rsidP="00FB5555">
            <w:pPr>
              <w:rPr>
                <w:rFonts w:ascii="Arial" w:eastAsia="Arial" w:hAnsi="Arial" w:cs="Arial"/>
              </w:rPr>
            </w:pPr>
            <w:r>
              <w:rPr>
                <w:rFonts w:ascii="Arial" w:eastAsia="Arial" w:hAnsi="Arial" w:cs="Arial"/>
              </w:rPr>
              <w:t xml:space="preserve"> </w:t>
            </w:r>
          </w:p>
        </w:tc>
        <w:tc>
          <w:tcPr>
            <w:tcW w:w="1469" w:type="dxa"/>
          </w:tcPr>
          <w:p w:rsidR="00CA2887" w:rsidP="00FB5555">
            <w:pPr>
              <w:jc w:val="right"/>
              <w:rPr>
                <w:rFonts w:ascii="Arial" w:eastAsia="Arial" w:hAnsi="Arial" w:cs="Arial"/>
              </w:rPr>
            </w:pPr>
            <w:r>
              <w:rPr>
                <w:rFonts w:ascii="Arial" w:eastAsia="Arial" w:hAnsi="Arial" w:cs="Arial"/>
              </w:rPr>
              <w:t>__________</w:t>
            </w:r>
          </w:p>
        </w:tc>
        <w:tc>
          <w:tcPr>
            <w:tcW w:w="1469" w:type="dxa"/>
          </w:tcPr>
          <w:p w:rsidR="00CA2887" w:rsidP="00FB5555">
            <w:pPr>
              <w:jc w:val="right"/>
              <w:rPr>
                <w:rFonts w:ascii="Arial" w:eastAsia="Arial" w:hAnsi="Arial" w:cs="Arial"/>
              </w:rPr>
            </w:pPr>
            <w:r>
              <w:rPr>
                <w:rFonts w:ascii="Arial" w:eastAsia="Arial" w:hAnsi="Arial" w:cs="Arial"/>
              </w:rPr>
              <w:t>__________</w:t>
            </w:r>
          </w:p>
        </w:tc>
      </w:tr>
      <w:tr w:rsidTr="00FB5555">
        <w:tblPrEx>
          <w:tblW w:w="0" w:type="auto"/>
          <w:tblInd w:w="360" w:type="dxa"/>
          <w:tblCellMar>
            <w:left w:w="0" w:type="dxa"/>
            <w:right w:w="0" w:type="dxa"/>
          </w:tblCellMar>
          <w:tblLook w:val="04A0"/>
        </w:tblPrEx>
        <w:tc>
          <w:tcPr>
            <w:tcW w:w="5069" w:type="dxa"/>
          </w:tcPr>
          <w:p w:rsidR="00CA2887" w:rsidP="00FB5555">
            <w:pPr>
              <w:rPr>
                <w:rFonts w:ascii="Arial" w:eastAsia="Arial" w:hAnsi="Arial" w:cs="Arial"/>
              </w:rPr>
            </w:pPr>
            <w:r>
              <w:rPr>
                <w:rFonts w:ascii="Arial" w:eastAsia="Arial" w:hAnsi="Arial" w:cs="Arial"/>
              </w:rPr>
              <w:t>GENERAL FUND TOTAL</w:t>
            </w:r>
          </w:p>
        </w:tc>
        <w:tc>
          <w:tcPr>
            <w:tcW w:w="1469" w:type="dxa"/>
          </w:tcPr>
          <w:p w:rsidR="00CA2887" w:rsidP="00FB5555">
            <w:pPr>
              <w:jc w:val="right"/>
              <w:rPr>
                <w:rFonts w:ascii="Arial" w:eastAsia="Arial" w:hAnsi="Arial" w:cs="Arial"/>
              </w:rPr>
            </w:pPr>
            <w:r>
              <w:rPr>
                <w:rFonts w:ascii="Arial" w:eastAsia="Arial" w:hAnsi="Arial" w:cs="Arial"/>
              </w:rPr>
              <w:t>$0</w:t>
            </w:r>
          </w:p>
        </w:tc>
        <w:tc>
          <w:tcPr>
            <w:tcW w:w="1469" w:type="dxa"/>
          </w:tcPr>
          <w:p w:rsidR="00CA2887" w:rsidP="00FB5555">
            <w:pPr>
              <w:jc w:val="right"/>
              <w:rPr>
                <w:rFonts w:ascii="Arial" w:eastAsia="Arial" w:hAnsi="Arial" w:cs="Arial"/>
              </w:rPr>
            </w:pPr>
            <w:r>
              <w:rPr>
                <w:rFonts w:ascii="Arial" w:eastAsia="Arial" w:hAnsi="Arial" w:cs="Arial"/>
              </w:rPr>
              <w:t>$15,000</w:t>
            </w:r>
          </w:p>
        </w:tc>
      </w:tr>
    </w:tbl>
    <w:p w:rsidR="00CA2887" w:rsidP="00CA2887">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FB5555">
        <w:tblPrEx>
          <w:tblW w:w="0" w:type="auto"/>
          <w:tblInd w:w="360" w:type="dxa"/>
          <w:tblCellMar>
            <w:left w:w="0" w:type="dxa"/>
            <w:right w:w="0" w:type="dxa"/>
          </w:tblCellMar>
          <w:tblLook w:val="04A0"/>
        </w:tblPrEx>
        <w:tc>
          <w:tcPr>
            <w:tcW w:w="5069" w:type="dxa"/>
          </w:tcPr>
          <w:p w:rsidR="00CA2887" w:rsidP="00FB5555">
            <w:pPr>
              <w:rPr>
                <w:rFonts w:ascii="Arial" w:eastAsia="Arial" w:hAnsi="Arial" w:cs="Arial"/>
              </w:rPr>
            </w:pPr>
            <w:r>
              <w:rPr>
                <w:rFonts w:ascii="Arial" w:eastAsia="Arial" w:hAnsi="Arial" w:cs="Arial"/>
                <w:b/>
              </w:rPr>
              <w:t>HEALTH AND HUMAN SERVICES, DEPARTMENT OF</w:t>
            </w:r>
          </w:p>
        </w:tc>
        <w:tc>
          <w:tcPr>
            <w:tcW w:w="1469" w:type="dxa"/>
          </w:tcPr>
          <w:p w:rsidR="00CA2887" w:rsidP="00FB5555">
            <w:pPr>
              <w:rPr>
                <w:rFonts w:ascii="Arial" w:eastAsia="Arial" w:hAnsi="Arial" w:cs="Arial"/>
              </w:rPr>
            </w:pPr>
            <w:r>
              <w:rPr>
                <w:rFonts w:ascii="Arial" w:eastAsia="Arial" w:hAnsi="Arial" w:cs="Arial"/>
              </w:rPr>
              <w:t xml:space="preserve"> </w:t>
            </w:r>
          </w:p>
        </w:tc>
        <w:tc>
          <w:tcPr>
            <w:tcW w:w="1469" w:type="dxa"/>
          </w:tcPr>
          <w:p w:rsidR="00CA2887" w:rsidP="00FB5555">
            <w:pPr>
              <w:rPr>
                <w:rFonts w:ascii="Arial" w:eastAsia="Arial" w:hAnsi="Arial" w:cs="Arial"/>
              </w:rPr>
            </w:pPr>
            <w:r>
              <w:rPr>
                <w:rFonts w:ascii="Arial" w:eastAsia="Arial" w:hAnsi="Arial" w:cs="Arial"/>
              </w:rPr>
              <w:t xml:space="preserve"> </w:t>
            </w:r>
          </w:p>
        </w:tc>
      </w:tr>
      <w:tr w:rsidTr="00FB5555">
        <w:tblPrEx>
          <w:tblW w:w="0" w:type="auto"/>
          <w:tblInd w:w="360" w:type="dxa"/>
          <w:tblCellMar>
            <w:left w:w="0" w:type="dxa"/>
            <w:right w:w="0" w:type="dxa"/>
          </w:tblCellMar>
          <w:tblLook w:val="04A0"/>
        </w:tblPrEx>
        <w:tc>
          <w:tcPr>
            <w:tcW w:w="5069" w:type="dxa"/>
          </w:tcPr>
          <w:p w:rsidR="00CA2887" w:rsidP="00FB5555">
            <w:pPr>
              <w:rPr>
                <w:rFonts w:ascii="Arial" w:eastAsia="Arial" w:hAnsi="Arial" w:cs="Arial"/>
              </w:rPr>
            </w:pPr>
            <w:r>
              <w:rPr>
                <w:rFonts w:ascii="Arial" w:eastAsia="Arial" w:hAnsi="Arial" w:cs="Arial"/>
                <w:b/>
              </w:rPr>
              <w:t>DEPARTMENT TOTALS</w:t>
            </w:r>
          </w:p>
        </w:tc>
        <w:tc>
          <w:tcPr>
            <w:tcW w:w="1469" w:type="dxa"/>
          </w:tcPr>
          <w:p w:rsidR="00CA2887" w:rsidP="00FB5555">
            <w:pPr>
              <w:jc w:val="right"/>
              <w:rPr>
                <w:rFonts w:ascii="Arial" w:eastAsia="Arial" w:hAnsi="Arial" w:cs="Arial"/>
              </w:rPr>
            </w:pPr>
            <w:r>
              <w:rPr>
                <w:rFonts w:ascii="Arial" w:eastAsia="Arial" w:hAnsi="Arial" w:cs="Arial"/>
                <w:b/>
              </w:rPr>
              <w:t>2025-26</w:t>
            </w:r>
          </w:p>
        </w:tc>
        <w:tc>
          <w:tcPr>
            <w:tcW w:w="1469" w:type="dxa"/>
          </w:tcPr>
          <w:p w:rsidR="00CA2887" w:rsidP="00FB5555">
            <w:pPr>
              <w:jc w:val="right"/>
              <w:rPr>
                <w:rFonts w:ascii="Arial" w:eastAsia="Arial" w:hAnsi="Arial" w:cs="Arial"/>
              </w:rPr>
            </w:pPr>
            <w:r>
              <w:rPr>
                <w:rFonts w:ascii="Arial" w:eastAsia="Arial" w:hAnsi="Arial" w:cs="Arial"/>
                <w:b/>
              </w:rPr>
              <w:t>2026-27</w:t>
            </w:r>
          </w:p>
        </w:tc>
      </w:tr>
      <w:tr w:rsidTr="00FB5555">
        <w:tblPrEx>
          <w:tblW w:w="0" w:type="auto"/>
          <w:tblInd w:w="360" w:type="dxa"/>
          <w:tblCellMar>
            <w:left w:w="0" w:type="dxa"/>
            <w:right w:w="0" w:type="dxa"/>
          </w:tblCellMar>
          <w:tblLook w:val="04A0"/>
        </w:tblPrEx>
        <w:tc>
          <w:tcPr>
            <w:tcW w:w="5069" w:type="dxa"/>
          </w:tcPr>
          <w:p w:rsidR="00CA2887" w:rsidP="00FB5555">
            <w:pPr>
              <w:rPr>
                <w:rFonts w:ascii="Arial" w:eastAsia="Arial" w:hAnsi="Arial" w:cs="Arial"/>
              </w:rPr>
            </w:pPr>
            <w:r>
              <w:rPr>
                <w:rFonts w:ascii="Arial" w:eastAsia="Arial" w:hAnsi="Arial" w:cs="Arial"/>
              </w:rPr>
              <w:t xml:space="preserve"> </w:t>
            </w:r>
          </w:p>
        </w:tc>
        <w:tc>
          <w:tcPr>
            <w:tcW w:w="1469" w:type="dxa"/>
          </w:tcPr>
          <w:p w:rsidR="00CA2887" w:rsidP="00FB5555">
            <w:pPr>
              <w:rPr>
                <w:rFonts w:ascii="Arial" w:eastAsia="Arial" w:hAnsi="Arial" w:cs="Arial"/>
              </w:rPr>
            </w:pPr>
            <w:r>
              <w:rPr>
                <w:rFonts w:ascii="Arial" w:eastAsia="Arial" w:hAnsi="Arial" w:cs="Arial"/>
              </w:rPr>
              <w:t xml:space="preserve"> </w:t>
            </w:r>
          </w:p>
        </w:tc>
        <w:tc>
          <w:tcPr>
            <w:tcW w:w="1469" w:type="dxa"/>
          </w:tcPr>
          <w:p w:rsidR="00CA2887" w:rsidP="00FB5555">
            <w:pPr>
              <w:rPr>
                <w:rFonts w:ascii="Arial" w:eastAsia="Arial" w:hAnsi="Arial" w:cs="Arial"/>
              </w:rPr>
            </w:pPr>
            <w:r>
              <w:rPr>
                <w:rFonts w:ascii="Arial" w:eastAsia="Arial" w:hAnsi="Arial" w:cs="Arial"/>
              </w:rPr>
              <w:t xml:space="preserve"> </w:t>
            </w:r>
          </w:p>
        </w:tc>
      </w:tr>
      <w:tr w:rsidTr="00FB5555">
        <w:tblPrEx>
          <w:tblW w:w="0" w:type="auto"/>
          <w:tblInd w:w="360" w:type="dxa"/>
          <w:tblCellMar>
            <w:left w:w="0" w:type="dxa"/>
            <w:right w:w="0" w:type="dxa"/>
          </w:tblCellMar>
          <w:tblLook w:val="04A0"/>
        </w:tblPrEx>
        <w:tc>
          <w:tcPr>
            <w:tcW w:w="5069" w:type="dxa"/>
          </w:tcPr>
          <w:p w:rsidR="00CA2887" w:rsidP="00FB5555">
            <w:pPr>
              <w:ind w:left="180"/>
              <w:rPr>
                <w:rFonts w:ascii="Arial" w:eastAsia="Arial" w:hAnsi="Arial" w:cs="Arial"/>
              </w:rPr>
            </w:pPr>
            <w:r>
              <w:rPr>
                <w:rFonts w:ascii="Arial" w:eastAsia="Arial" w:hAnsi="Arial" w:cs="Arial"/>
                <w:b/>
              </w:rPr>
              <w:t>GENERAL FUND</w:t>
            </w:r>
          </w:p>
        </w:tc>
        <w:tc>
          <w:tcPr>
            <w:tcW w:w="1469" w:type="dxa"/>
          </w:tcPr>
          <w:p w:rsidR="00CA2887" w:rsidP="00FB5555">
            <w:pPr>
              <w:jc w:val="right"/>
              <w:rPr>
                <w:rFonts w:ascii="Arial" w:eastAsia="Arial" w:hAnsi="Arial" w:cs="Arial"/>
              </w:rPr>
            </w:pPr>
            <w:r>
              <w:rPr>
                <w:rFonts w:ascii="Arial" w:eastAsia="Arial" w:hAnsi="Arial" w:cs="Arial"/>
                <w:b/>
              </w:rPr>
              <w:t>$0</w:t>
            </w:r>
          </w:p>
        </w:tc>
        <w:tc>
          <w:tcPr>
            <w:tcW w:w="1469" w:type="dxa"/>
          </w:tcPr>
          <w:p w:rsidR="00CA2887" w:rsidP="00FB5555">
            <w:pPr>
              <w:jc w:val="right"/>
              <w:rPr>
                <w:rFonts w:ascii="Arial" w:eastAsia="Arial" w:hAnsi="Arial" w:cs="Arial"/>
              </w:rPr>
            </w:pPr>
            <w:r>
              <w:rPr>
                <w:rFonts w:ascii="Arial" w:eastAsia="Arial" w:hAnsi="Arial" w:cs="Arial"/>
                <w:b/>
              </w:rPr>
              <w:t>$77,000</w:t>
            </w:r>
          </w:p>
        </w:tc>
      </w:tr>
      <w:tr w:rsidTr="00FB5555">
        <w:tblPrEx>
          <w:tblW w:w="0" w:type="auto"/>
          <w:tblInd w:w="360" w:type="dxa"/>
          <w:tblCellMar>
            <w:left w:w="0" w:type="dxa"/>
            <w:right w:w="0" w:type="dxa"/>
          </w:tblCellMar>
          <w:tblLook w:val="04A0"/>
        </w:tblPrEx>
        <w:tc>
          <w:tcPr>
            <w:tcW w:w="5069" w:type="dxa"/>
          </w:tcPr>
          <w:p w:rsidR="00CA2887" w:rsidP="00FB5555">
            <w:pPr>
              <w:rPr>
                <w:rFonts w:ascii="Arial" w:eastAsia="Arial" w:hAnsi="Arial" w:cs="Arial"/>
              </w:rPr>
            </w:pPr>
            <w:r>
              <w:rPr>
                <w:rFonts w:ascii="Arial" w:eastAsia="Arial" w:hAnsi="Arial" w:cs="Arial"/>
              </w:rPr>
              <w:t xml:space="preserve"> </w:t>
            </w:r>
          </w:p>
        </w:tc>
        <w:tc>
          <w:tcPr>
            <w:tcW w:w="1469" w:type="dxa"/>
          </w:tcPr>
          <w:p w:rsidR="00CA2887" w:rsidP="00FB5555">
            <w:pPr>
              <w:jc w:val="right"/>
              <w:rPr>
                <w:rFonts w:ascii="Arial" w:eastAsia="Arial" w:hAnsi="Arial" w:cs="Arial"/>
              </w:rPr>
            </w:pPr>
            <w:r>
              <w:rPr>
                <w:rFonts w:ascii="Arial" w:eastAsia="Arial" w:hAnsi="Arial" w:cs="Arial"/>
              </w:rPr>
              <w:t>__________</w:t>
            </w:r>
          </w:p>
        </w:tc>
        <w:tc>
          <w:tcPr>
            <w:tcW w:w="1469" w:type="dxa"/>
          </w:tcPr>
          <w:p w:rsidR="00CA2887" w:rsidP="00FB5555">
            <w:pPr>
              <w:jc w:val="right"/>
              <w:rPr>
                <w:rFonts w:ascii="Arial" w:eastAsia="Arial" w:hAnsi="Arial" w:cs="Arial"/>
              </w:rPr>
            </w:pPr>
            <w:r>
              <w:rPr>
                <w:rFonts w:ascii="Arial" w:eastAsia="Arial" w:hAnsi="Arial" w:cs="Arial"/>
              </w:rPr>
              <w:t>__________</w:t>
            </w:r>
          </w:p>
        </w:tc>
      </w:tr>
      <w:tr w:rsidTr="00FB5555">
        <w:tblPrEx>
          <w:tblW w:w="0" w:type="auto"/>
          <w:tblInd w:w="360" w:type="dxa"/>
          <w:tblCellMar>
            <w:left w:w="0" w:type="dxa"/>
            <w:right w:w="0" w:type="dxa"/>
          </w:tblCellMar>
          <w:tblLook w:val="04A0"/>
        </w:tblPrEx>
        <w:tc>
          <w:tcPr>
            <w:tcW w:w="5069" w:type="dxa"/>
          </w:tcPr>
          <w:p w:rsidR="00CA2887" w:rsidP="00FB5555">
            <w:pPr>
              <w:rPr>
                <w:rFonts w:ascii="Arial" w:eastAsia="Arial" w:hAnsi="Arial" w:cs="Arial"/>
              </w:rPr>
            </w:pPr>
            <w:r>
              <w:rPr>
                <w:rFonts w:ascii="Arial" w:eastAsia="Arial" w:hAnsi="Arial" w:cs="Arial"/>
                <w:b/>
              </w:rPr>
              <w:t>DEPARTMENT TOTAL - ALL FUNDS</w:t>
            </w:r>
          </w:p>
        </w:tc>
        <w:tc>
          <w:tcPr>
            <w:tcW w:w="1469" w:type="dxa"/>
          </w:tcPr>
          <w:p w:rsidR="00CA2887" w:rsidP="00FB5555">
            <w:pPr>
              <w:jc w:val="right"/>
              <w:rPr>
                <w:rFonts w:ascii="Arial" w:eastAsia="Arial" w:hAnsi="Arial" w:cs="Arial"/>
              </w:rPr>
            </w:pPr>
            <w:r>
              <w:rPr>
                <w:rFonts w:ascii="Arial" w:eastAsia="Arial" w:hAnsi="Arial" w:cs="Arial"/>
                <w:b/>
              </w:rPr>
              <w:t>$0</w:t>
            </w:r>
          </w:p>
        </w:tc>
        <w:tc>
          <w:tcPr>
            <w:tcW w:w="1469" w:type="dxa"/>
          </w:tcPr>
          <w:p w:rsidR="00CA2887" w:rsidP="00FB5555">
            <w:pPr>
              <w:jc w:val="right"/>
              <w:rPr>
                <w:rFonts w:ascii="Arial" w:eastAsia="Arial" w:hAnsi="Arial" w:cs="Arial"/>
              </w:rPr>
            </w:pPr>
            <w:r>
              <w:rPr>
                <w:rFonts w:ascii="Arial" w:eastAsia="Arial" w:hAnsi="Arial" w:cs="Arial"/>
                <w:b/>
              </w:rPr>
              <w:t>$77,000</w:t>
            </w:r>
          </w:p>
        </w:tc>
      </w:tr>
      <w:bookmarkEnd w:id="2"/>
      <w:bookmarkEnd w:id="6"/>
      <w:bookmarkEnd w:id="34"/>
      <w:bookmarkEnd w:id="35"/>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LR2127,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Controlled Substances Prescription Monitoring Activities</w:t>
    </w:r>
  </w:p>
  <w:p>
    <w:pPr>
      <w:suppressLineNumbers/>
      <w:spacing w:before="0" w:after="0"/>
      <w:jc w:val="center"/>
      <w:rPr>
        <w:rFonts w:ascii="Arial" w:eastAsia="Arial" w:hAnsi="Arial" w:cs="Arial"/>
      </w:rPr>
    </w:pPr>
    <w:r>
      <w:rPr>
        <w:rFonts w:ascii="Arial" w:eastAsia="Arial" w:hAnsi="Arial" w:cs="Arial"/>
        <w:sz w:val="22"/>
      </w:rPr>
      <w:t>L.D. 1277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2704B"/>
    <w:rsid w:val="00B4353D"/>
    <w:rsid w:val="00B45FFB"/>
    <w:rsid w:val="00B5130C"/>
    <w:rsid w:val="00B97FEC"/>
    <w:rsid w:val="00BC0528"/>
    <w:rsid w:val="00BC3B30"/>
    <w:rsid w:val="00BE5DC0"/>
    <w:rsid w:val="00C6107B"/>
    <w:rsid w:val="00C61EAA"/>
    <w:rsid w:val="00CA163F"/>
    <w:rsid w:val="00CA2887"/>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B5555"/>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