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Education to Study the School Day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638 - L.D. 1002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Department of Education to Study the School Day</w:t>
      </w:r>
    </w:p>
    <w:p w:rsidR="00196708" w:rsidP="00196708">
      <w:pPr>
        <w:ind w:left="360" w:firstLine="360"/>
        <w:rPr>
          <w:rFonts w:ascii="Arial" w:eastAsia="Arial" w:hAnsi="Arial" w:cs="Arial"/>
        </w:rPr>
      </w:pPr>
      <w:bookmarkStart w:id="0" w:name="_BILL_SECTION_UNALLOCATED__7cdc4dbc_616a"/>
      <w:bookmarkStart w:id="1" w:name="_INSTRUCTION__1bb608b5_fce7_4681_bf87_68"/>
      <w:bookmarkStart w:id="2" w:name="_DOC_BODY_CONTENT__7848be0d_3f20_4cae_a3"/>
      <w:bookmarkStart w:id="3" w:name="_DOC_BODY_CONTAINER__352e1776_8fb1_429f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548b0f04_1886_4a34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 xml:space="preserve">. </w:t>
      </w:r>
      <w:r w:rsidRPr="007C2A22">
        <w:rPr>
          <w:rFonts w:ascii="Arial" w:eastAsia="Arial" w:hAnsi="Arial" w:cs="Arial"/>
          <w:b/>
          <w:sz w:val="24"/>
        </w:rPr>
        <w:t>Department of Education to study the school day. Resolved:</w:t>
      </w:r>
      <w:r>
        <w:rPr>
          <w:rFonts w:ascii="Arial" w:eastAsia="Arial" w:hAnsi="Arial" w:cs="Arial"/>
        </w:rPr>
        <w:t xml:space="preserve">  </w:t>
      </w:r>
      <w:r w:rsidRPr="007C2A22">
        <w:rPr>
          <w:rFonts w:ascii="Arial" w:eastAsia="Arial" w:hAnsi="Arial" w:cs="Arial"/>
        </w:rPr>
        <w:t>That the Department of Education shall convene a work</w:t>
      </w:r>
      <w:r>
        <w:rPr>
          <w:rFonts w:ascii="Arial" w:eastAsia="Arial" w:hAnsi="Arial" w:cs="Arial"/>
        </w:rPr>
        <w:t>ing</w:t>
      </w:r>
      <w:r w:rsidRPr="007C2A22">
        <w:rPr>
          <w:rFonts w:ascii="Arial" w:eastAsia="Arial" w:hAnsi="Arial" w:cs="Arial"/>
        </w:rPr>
        <w:t xml:space="preserve"> group to study the school day. The work</w:t>
      </w:r>
      <w:r>
        <w:rPr>
          <w:rFonts w:ascii="Arial" w:eastAsia="Arial" w:hAnsi="Arial" w:cs="Arial"/>
        </w:rPr>
        <w:t>ing</w:t>
      </w:r>
      <w:r w:rsidRPr="007C2A22">
        <w:rPr>
          <w:rFonts w:ascii="Arial" w:eastAsia="Arial" w:hAnsi="Arial" w:cs="Arial"/>
        </w:rPr>
        <w:t xml:space="preserve"> group must include, but is not limited to, members representing school administrators from high schools, middle schools and elementary schools, a parent of a student, a student, a mental health clinician, a pediatrician, a school nutritionist and a member representing</w:t>
      </w:r>
      <w:r>
        <w:rPr>
          <w:rFonts w:ascii="Arial" w:eastAsia="Arial" w:hAnsi="Arial" w:cs="Arial"/>
        </w:rPr>
        <w:t xml:space="preserve"> a statewide association of curriculum leaders</w:t>
      </w:r>
      <w:r w:rsidRPr="007C2A22">
        <w:rPr>
          <w:rFonts w:ascii="Arial" w:eastAsia="Arial" w:hAnsi="Arial" w:cs="Arial"/>
        </w:rPr>
        <w:t xml:space="preserve">. The department shall invite any other stakeholders to participate, as appropriate. The study must </w:t>
      </w:r>
      <w:r>
        <w:rPr>
          <w:rFonts w:ascii="Arial" w:eastAsia="Arial" w:hAnsi="Arial" w:cs="Arial"/>
        </w:rPr>
        <w:t>be informed by</w:t>
      </w:r>
      <w:r w:rsidRPr="007C2A22">
        <w:rPr>
          <w:rFonts w:ascii="Arial" w:eastAsia="Arial" w:hAnsi="Arial" w:cs="Arial"/>
        </w:rPr>
        <w:t xml:space="preserve"> relevant research conducted by the Maine Education Policy Research Institute and the department shall work in conjunction with the Maine Education Policy Research Institute, </w:t>
      </w:r>
      <w:r>
        <w:rPr>
          <w:rFonts w:ascii="Arial" w:eastAsia="Arial" w:hAnsi="Arial" w:cs="Arial"/>
        </w:rPr>
        <w:t>as</w:t>
      </w:r>
      <w:r w:rsidRPr="007C2A22">
        <w:rPr>
          <w:rFonts w:ascii="Arial" w:eastAsia="Arial" w:hAnsi="Arial" w:cs="Arial"/>
        </w:rPr>
        <w:t xml:space="preserve"> appropriate. In studying the school day, the work</w:t>
      </w:r>
      <w:r>
        <w:rPr>
          <w:rFonts w:ascii="Arial" w:eastAsia="Arial" w:hAnsi="Arial" w:cs="Arial"/>
        </w:rPr>
        <w:t>ing</w:t>
      </w:r>
      <w:r w:rsidRPr="007C2A22">
        <w:rPr>
          <w:rFonts w:ascii="Arial" w:eastAsia="Arial" w:hAnsi="Arial" w:cs="Arial"/>
        </w:rPr>
        <w:t xml:space="preserve"> group shall consider, at a minimum, the following: </w:t>
      </w:r>
    </w:p>
    <w:p w:rsidR="00196708" w:rsidP="00196708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Statewide, national and international approaches to the school day;</w:t>
      </w:r>
    </w:p>
    <w:p w:rsidR="00196708" w:rsidP="00196708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Instructional requirements for graduation, including but not limited to instruction in health and physical education, traffic safety education, elements of a firearm hunter safety course and a stand-alone course in personal finance;</w:t>
      </w:r>
    </w:p>
    <w:p w:rsidR="00196708" w:rsidP="00196708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Educator planning and preparation time;</w:t>
      </w:r>
    </w:p>
    <w:p w:rsidR="00196708" w:rsidP="00196708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 Lunch periods, including but not limited to transit time and time required to eat;</w:t>
      </w:r>
    </w:p>
    <w:p w:rsidR="00196708" w:rsidP="00196708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 Recess periods, including the timing of recess before or after lunch periods, frequency of recess periods and differences in recess periods at each grade level;</w:t>
      </w:r>
    </w:p>
    <w:p w:rsidR="00196708" w:rsidP="00196708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 Electives and allied arts courses; </w:t>
      </w:r>
    </w:p>
    <w:p w:rsidR="00196708" w:rsidP="00196708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7. To the extent offered, after</w:t>
      </w:r>
      <w:r>
        <w:rPr>
          <w:rFonts w:ascii="Arial" w:eastAsia="Arial" w:hAnsi="Arial" w:cs="Arial"/>
        </w:rPr>
        <w:noBreakHyphen/>
        <w:t>school and extended day programs; and</w:t>
      </w:r>
    </w:p>
    <w:p w:rsidR="00196708" w:rsidP="00196708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8. School day start times.</w:t>
      </w:r>
    </w:p>
    <w:p w:rsidR="00000000" w:rsidP="00196708">
      <w:pPr>
        <w:ind w:left="360" w:firstLine="360"/>
        <w:rPr>
          <w:rFonts w:ascii="Arial" w:eastAsia="Arial" w:hAnsi="Arial" w:cs="Arial"/>
        </w:rPr>
      </w:pPr>
      <w:bookmarkStart w:id="5" w:name="_BILL_SECTION_UNALLOCATED__e467bf43_1c7a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f65ae8cc_4a0f_4339"/>
      <w:r>
        <w:rPr>
          <w:rFonts w:ascii="Arial" w:eastAsia="Arial" w:hAnsi="Arial" w:cs="Arial"/>
          <w:b/>
          <w:sz w:val="24"/>
        </w:rPr>
        <w:t>2</w:t>
      </w:r>
      <w:bookmarkEnd w:id="6"/>
      <w:r>
        <w:rPr>
          <w:rFonts w:ascii="Arial" w:eastAsia="Arial" w:hAnsi="Arial" w:cs="Arial"/>
          <w:b/>
          <w:sz w:val="24"/>
        </w:rPr>
        <w:t xml:space="preserve">. </w:t>
      </w:r>
      <w:r w:rsidRPr="007C2A22">
        <w:rPr>
          <w:rFonts w:ascii="Arial" w:eastAsia="Arial" w:hAnsi="Arial" w:cs="Arial"/>
          <w:b/>
          <w:sz w:val="24"/>
        </w:rPr>
        <w:t>Report. Resolved:</w:t>
      </w:r>
      <w:r>
        <w:rPr>
          <w:rFonts w:ascii="Arial" w:eastAsia="Arial" w:hAnsi="Arial" w:cs="Arial"/>
        </w:rPr>
        <w:t xml:space="preserve">  </w:t>
      </w:r>
      <w:r w:rsidRPr="007C2A22">
        <w:rPr>
          <w:rFonts w:ascii="Arial" w:eastAsia="Arial" w:hAnsi="Arial" w:cs="Arial"/>
        </w:rPr>
        <w:t xml:space="preserve">That, no later than February 1, 2024, the Department of Education shall submit a report that includes its findings and recommendations, including suggested legislation, to the Joint Standing Committee on Education and Cultural Affairs. The </w:t>
      </w:r>
      <w:r>
        <w:rPr>
          <w:rFonts w:ascii="Arial" w:eastAsia="Arial" w:hAnsi="Arial" w:cs="Arial"/>
        </w:rPr>
        <w:t>j</w:t>
      </w:r>
      <w:r w:rsidRPr="007C2A22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7C2A22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7C2A22">
        <w:rPr>
          <w:rFonts w:ascii="Arial" w:eastAsia="Arial" w:hAnsi="Arial" w:cs="Arial"/>
        </w:rPr>
        <w:t>ommittee may report out a bill related to the report to the Second Regular Session of the 131st Legislature.</w:t>
      </w:r>
      <w:bookmarkEnd w:id="1"/>
      <w:bookmarkEnd w:id="2"/>
      <w:bookmarkEnd w:id="3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LR0567, item 5 - 131st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Education to Study the School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96708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C2A2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