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Economic Development and Outdoor Recreation through Investment in State Parks</w:t>
      </w:r>
    </w:p>
    <w:p w:rsidR="00C4774C" w:rsidP="00C4774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1b9be1f_1d9a_4942_9b55_a3"/>
      <w:bookmarkStart w:id="1" w:name="_PAGE__1_752a7b69_7e2a_44be_a2c3_143dae9"/>
      <w:bookmarkStart w:id="2" w:name="_PAR__2_aee26de6_0a96_4be7_b3ff_5b677f7f"/>
      <w:r>
        <w:rPr>
          <w:rFonts w:ascii="Arial" w:eastAsia="Arial" w:hAnsi="Arial" w:cs="Arial"/>
          <w:caps/>
        </w:rPr>
        <w:t>L.D. 700</w:t>
      </w:r>
    </w:p>
    <w:p w:rsidR="00C4774C" w:rsidP="00C4774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4dc857c_00f9_4030_a6c4_ac850a3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4774C" w:rsidP="00C4774C">
      <w:pPr>
        <w:spacing w:before="60" w:after="60"/>
        <w:ind w:left="720"/>
        <w:rPr>
          <w:rFonts w:ascii="Arial" w:eastAsia="Arial" w:hAnsi="Arial" w:cs="Arial"/>
        </w:rPr>
      </w:pPr>
      <w:bookmarkStart w:id="4" w:name="_PAR__4_b1f70251_724e_4559_b1cf_3715ba46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C4774C" w:rsidP="00C4774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3695dfb3_819b_4910_99f8_cd153022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4774C" w:rsidP="00C477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0562113_4044_43fc_8118_79c23409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4774C" w:rsidP="00C477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5173f41_715e_4d30_af7a_0d98149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C4774C" w:rsidP="00C477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2735e24_3459_429e_8b9c_2510d263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C4774C" w:rsidP="00C4774C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72a60a58_fef2_4b63_97e9_179c5e98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512, L.D. 700, “An Act To Promote Economic Development and Outdoor Recreation through Investment in State Parks”</w:t>
      </w:r>
    </w:p>
    <w:p w:rsidR="00C4774C" w:rsidP="00C4774C">
      <w:pPr>
        <w:ind w:left="360" w:firstLine="360"/>
        <w:rPr>
          <w:rFonts w:ascii="Arial" w:eastAsia="Arial" w:hAnsi="Arial" w:cs="Arial"/>
        </w:rPr>
      </w:pPr>
      <w:bookmarkStart w:id="10" w:name="_INSTRUCTION__9573f281_fb21_4422_9d3b_a5"/>
      <w:bookmarkStart w:id="11" w:name="_PAR__10_2d083bf2_2e30_43b9_b90e_2333114"/>
      <w:bookmarkEnd w:id="0"/>
      <w:bookmarkEnd w:id="9"/>
      <w:r>
        <w:rPr>
          <w:rFonts w:ascii="Arial" w:eastAsia="Arial" w:hAnsi="Arial" w:cs="Arial"/>
        </w:rPr>
        <w:t>Amend the amendment by striking out the first paragraph after the title (page 1, line 11 in amendment) and inserting the following:</w:t>
      </w:r>
    </w:p>
    <w:p w:rsidR="00C4774C" w:rsidP="00C4774C">
      <w:pPr>
        <w:ind w:left="360" w:firstLine="360"/>
        <w:rPr>
          <w:rFonts w:ascii="Arial" w:eastAsia="Arial" w:hAnsi="Arial" w:cs="Arial"/>
        </w:rPr>
      </w:pPr>
      <w:bookmarkStart w:id="12" w:name="_PAR__11_5d861fcb_0531_4f22_b42b_f221a5e"/>
      <w:bookmarkEnd w:id="11"/>
      <w:r>
        <w:rPr>
          <w:rFonts w:ascii="Arial" w:eastAsia="Arial" w:hAnsi="Arial" w:cs="Arial"/>
        </w:rPr>
        <w:t>'Amend the bill in section 1 in the first paragraph in the 6th and 7th lines (page 1, lines 9 and 10 in L.D.) by striking out the following: "</w:t>
      </w:r>
      <w:r>
        <w:rPr>
          <w:rFonts w:ascii="Arial" w:eastAsia="Arial" w:hAnsi="Arial" w:cs="Arial"/>
          <w:u w:val="single"/>
        </w:rPr>
        <w:t>All revenue in excess of $4,500,000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After 2025, all revenue in excess of $5,476,268</w:t>
      </w:r>
      <w:r>
        <w:rPr>
          <w:rFonts w:ascii="Arial" w:eastAsia="Arial" w:hAnsi="Arial" w:cs="Arial"/>
        </w:rPr>
        <w:t>' '</w:t>
      </w:r>
    </w:p>
    <w:p w:rsidR="00C4774C" w:rsidP="00C4774C">
      <w:pPr>
        <w:ind w:left="360" w:firstLine="360"/>
        <w:rPr>
          <w:rFonts w:ascii="Arial" w:eastAsia="Arial" w:hAnsi="Arial" w:cs="Arial"/>
        </w:rPr>
      </w:pPr>
      <w:bookmarkStart w:id="13" w:name="_INSTRUCTION__e74e4c2e_8577_45f2_8ced_84"/>
      <w:bookmarkStart w:id="14" w:name="_PAR__12_93954256_fdc9_477a_a078_25481d9"/>
      <w:bookmarkEnd w:id="10"/>
      <w:bookmarkEnd w:id="12"/>
      <w:r>
        <w:rPr>
          <w:rFonts w:ascii="Arial" w:eastAsia="Arial" w:hAnsi="Arial" w:cs="Arial"/>
        </w:rPr>
        <w:t>Amend the amendment by striking out all of section 2.</w:t>
      </w:r>
    </w:p>
    <w:p w:rsidR="00C4774C" w:rsidP="00C4774C">
      <w:pPr>
        <w:ind w:left="360" w:firstLine="360"/>
        <w:rPr>
          <w:rFonts w:ascii="Arial" w:eastAsia="Arial" w:hAnsi="Arial" w:cs="Arial"/>
        </w:rPr>
      </w:pPr>
      <w:bookmarkStart w:id="15" w:name="_INSTRUCTION__6d63807f_f581_4ab3_9325_2d"/>
      <w:bookmarkStart w:id="16" w:name="_PAR__13_2d63121a_3f0f_4540_9596_4095d8d"/>
      <w:bookmarkEnd w:id="13"/>
      <w:bookmarkEnd w:id="14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4774C" w:rsidP="00C4774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0d79ec48_5ffd_4112_a2ff_f32e23"/>
      <w:bookmarkStart w:id="18" w:name="_PAR__14_03b0d2cf_7855_49ba_8fbf_243ed0a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C4774C" w:rsidP="00C4774C">
      <w:pPr>
        <w:keepNext/>
        <w:ind w:left="360" w:firstLine="360"/>
        <w:rPr>
          <w:rFonts w:ascii="Arial" w:eastAsia="Arial" w:hAnsi="Arial" w:cs="Arial"/>
        </w:rPr>
      </w:pPr>
      <w:bookmarkStart w:id="19" w:name="_PAR__15_3b080bc4_b314_4430_a1b6_4309d02"/>
      <w:bookmarkEnd w:id="18"/>
      <w:r>
        <w:rPr>
          <w:rFonts w:ascii="Arial" w:eastAsia="Arial" w:hAnsi="Arial" w:cs="Arial"/>
        </w:rPr>
        <w:t>This amendment changes the excess revenue threshold for revenue from user fees and other payments to accrue to a nonlapsing dedicated revenue account to be used for capital improvements at State Parks and historic sites from $4,500,000 to $5,476,268 and provides that that accruement begins after 2025.</w:t>
      </w:r>
    </w:p>
    <w:p w:rsidR="00C4774C" w:rsidP="00C4774C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0" w:name="_SPONSOR_BLOCK__31b7b32b_11b8_4573_8602_"/>
      <w:bookmarkStart w:id="21" w:name="_PAR__16_b388f53e_a2e7_467c_8cdc_a4decf4"/>
      <w:bookmarkEnd w:id="17"/>
      <w:bookmarkEnd w:id="19"/>
      <w:r>
        <w:rPr>
          <w:rFonts w:ascii="Arial" w:eastAsia="Arial" w:hAnsi="Arial" w:cs="Arial"/>
          <w:b/>
        </w:rPr>
        <w:t>SPONSORED BY: ___________________________________</w:t>
      </w:r>
    </w:p>
    <w:p w:rsidR="00C4774C" w:rsidP="00C4774C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2" w:name="_PAR__17_57fecd07_07e8_451e_b3bb_3cc3cf5"/>
      <w:bookmarkEnd w:id="21"/>
      <w:r>
        <w:rPr>
          <w:rFonts w:ascii="Arial" w:eastAsia="Arial" w:hAnsi="Arial" w:cs="Arial"/>
          <w:b/>
        </w:rPr>
        <w:t>(Senator BREEN, C.)</w:t>
      </w:r>
    </w:p>
    <w:p w:rsidR="00000000" w:rsidRPr="00C4774C" w:rsidP="00C4774C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3" w:name="_PAR__18_843f4955_70af_46e2_aee7_19e775d"/>
      <w:bookmarkEnd w:id="22"/>
      <w:r>
        <w:rPr>
          <w:rFonts w:ascii="Arial" w:eastAsia="Arial" w:hAnsi="Arial" w:cs="Arial"/>
          <w:b/>
        </w:rPr>
        <w:t>COUNTY: Cumberland</w:t>
      </w:r>
      <w:bookmarkEnd w:id="1"/>
      <w:bookmarkEnd w:id="20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LR1454,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Economic Development and Outdoor Recreation through Investment in State Parks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774C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