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Promote Translation and Interpretation Services in Health Care Settings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263 - L.D. 430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Department of Health and Human Services to Promote Translation and Interpretation Services in Health Care Settings</w:t>
      </w:r>
    </w:p>
    <w:p w:rsidR="00BD196C" w:rsidP="00BD196C">
      <w:pPr>
        <w:ind w:left="360" w:firstLine="360"/>
        <w:rPr>
          <w:rFonts w:ascii="Arial" w:eastAsia="Arial" w:hAnsi="Arial" w:cs="Arial"/>
        </w:rPr>
      </w:pPr>
      <w:bookmarkStart w:id="0" w:name="_BILL_SECTION_UNALLOCATED__c702ed4b_b7a4"/>
      <w:bookmarkStart w:id="1" w:name="_INSTRUCTION__f5cc22c1_72fc_4fc9_9f57_35"/>
      <w:bookmarkStart w:id="2" w:name="_DOC_BODY_CONTENT__dcfa79be_b506_46e6_91"/>
      <w:bookmarkStart w:id="3" w:name="_DOC_BODY_CONTAINER__4b2553b7_ada9_4177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989712ab_5dfd_4d0c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41CF9">
        <w:rPr>
          <w:rFonts w:ascii="Arial" w:eastAsia="Arial" w:hAnsi="Arial" w:cs="Arial"/>
          <w:b/>
          <w:sz w:val="24"/>
          <w:szCs w:val="24"/>
        </w:rPr>
        <w:t xml:space="preserve">Department to promote </w:t>
      </w:r>
      <w:r>
        <w:rPr>
          <w:rFonts w:ascii="Arial" w:eastAsia="Arial" w:hAnsi="Arial" w:cs="Arial"/>
          <w:b/>
          <w:sz w:val="24"/>
          <w:szCs w:val="24"/>
        </w:rPr>
        <w:t>translation and interpretation services in health care settings</w:t>
      </w:r>
      <w:r w:rsidRPr="00641CF9">
        <w:rPr>
          <w:rFonts w:ascii="Arial" w:eastAsia="Arial" w:hAnsi="Arial" w:cs="Arial"/>
          <w:b/>
          <w:sz w:val="24"/>
          <w:szCs w:val="24"/>
        </w:rPr>
        <w:t>.  Resolved</w:t>
      </w:r>
      <w:r>
        <w:rPr>
          <w:rFonts w:ascii="Arial" w:eastAsia="Arial" w:hAnsi="Arial" w:cs="Arial"/>
          <w:b/>
          <w:sz w:val="24"/>
          <w:szCs w:val="24"/>
        </w:rPr>
        <w:t>:</w:t>
      </w:r>
      <w:r w:rsidRPr="00594E0B"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</w:rPr>
        <w:t>T</w:t>
      </w:r>
      <w:r w:rsidRPr="00594E0B">
        <w:rPr>
          <w:rFonts w:ascii="Arial" w:eastAsia="Arial" w:hAnsi="Arial" w:cs="Arial"/>
        </w:rPr>
        <w:t>hat the Department of Health and Human Services</w:t>
      </w:r>
      <w:r>
        <w:rPr>
          <w:rFonts w:ascii="Arial" w:eastAsia="Arial" w:hAnsi="Arial" w:cs="Arial"/>
        </w:rPr>
        <w:t>, Maine Center for Disease Control and Prevention's</w:t>
      </w:r>
      <w:r w:rsidRPr="00594E0B">
        <w:rPr>
          <w:rFonts w:ascii="Arial" w:eastAsia="Arial" w:hAnsi="Arial" w:cs="Arial"/>
        </w:rPr>
        <w:t xml:space="preserve"> office of population health equity shall partner with hospitals and health</w:t>
      </w:r>
      <w:r>
        <w:rPr>
          <w:rFonts w:ascii="Arial" w:eastAsia="Arial" w:hAnsi="Arial" w:cs="Arial"/>
        </w:rPr>
        <w:t xml:space="preserve"> </w:t>
      </w:r>
      <w:r w:rsidRPr="00594E0B">
        <w:rPr>
          <w:rFonts w:ascii="Arial" w:eastAsia="Arial" w:hAnsi="Arial" w:cs="Arial"/>
        </w:rPr>
        <w:t>care provider associations to gather information regarding translation and interpretation services</w:t>
      </w:r>
      <w:r>
        <w:rPr>
          <w:rFonts w:ascii="Arial" w:eastAsia="Arial" w:hAnsi="Arial" w:cs="Arial"/>
        </w:rPr>
        <w:t xml:space="preserve"> and translation </w:t>
      </w:r>
      <w:r w:rsidRPr="00594E0B">
        <w:rPr>
          <w:rFonts w:ascii="Arial" w:eastAsia="Arial" w:hAnsi="Arial" w:cs="Arial"/>
        </w:rPr>
        <w:t>of discharge instructions and medication instructions available in hospitals</w:t>
      </w:r>
      <w:r>
        <w:rPr>
          <w:rFonts w:ascii="Arial" w:eastAsia="Arial" w:hAnsi="Arial" w:cs="Arial"/>
        </w:rPr>
        <w:t>;</w:t>
      </w:r>
      <w:r w:rsidRPr="00594E0B">
        <w:rPr>
          <w:rFonts w:ascii="Arial" w:eastAsia="Arial" w:hAnsi="Arial" w:cs="Arial"/>
        </w:rPr>
        <w:t xml:space="preserve"> primary care provider settings</w:t>
      </w:r>
      <w:r>
        <w:rPr>
          <w:rFonts w:ascii="Arial" w:eastAsia="Arial" w:hAnsi="Arial" w:cs="Arial"/>
        </w:rPr>
        <w:t>;</w:t>
      </w:r>
      <w:r w:rsidRPr="00594E0B">
        <w:rPr>
          <w:rFonts w:ascii="Arial" w:eastAsia="Arial" w:hAnsi="Arial" w:cs="Arial"/>
        </w:rPr>
        <w:t xml:space="preserve"> federally qualified health centers</w:t>
      </w:r>
      <w:r>
        <w:rPr>
          <w:rFonts w:ascii="Arial" w:eastAsia="Arial" w:hAnsi="Arial" w:cs="Arial"/>
        </w:rPr>
        <w:t>;</w:t>
      </w:r>
      <w:r w:rsidRPr="00594E0B">
        <w:rPr>
          <w:rFonts w:ascii="Arial" w:eastAsia="Arial" w:hAnsi="Arial" w:cs="Arial"/>
        </w:rPr>
        <w:t xml:space="preserve"> rural health centers</w:t>
      </w:r>
      <w:r>
        <w:rPr>
          <w:rFonts w:ascii="Arial" w:eastAsia="Arial" w:hAnsi="Arial" w:cs="Arial"/>
        </w:rPr>
        <w:t>;</w:t>
      </w:r>
      <w:r w:rsidRPr="00594E0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United States Department of Health and Human Services, </w:t>
      </w:r>
      <w:r w:rsidRPr="00594E0B">
        <w:rPr>
          <w:rFonts w:ascii="Arial" w:eastAsia="Arial" w:hAnsi="Arial" w:cs="Arial"/>
        </w:rPr>
        <w:t>Indian Health Service centers</w:t>
      </w:r>
      <w:r>
        <w:rPr>
          <w:rFonts w:ascii="Arial" w:eastAsia="Arial" w:hAnsi="Arial" w:cs="Arial"/>
        </w:rPr>
        <w:t>;</w:t>
      </w:r>
      <w:r w:rsidRPr="00594E0B">
        <w:rPr>
          <w:rFonts w:ascii="Arial" w:eastAsia="Arial" w:hAnsi="Arial" w:cs="Arial"/>
        </w:rPr>
        <w:t xml:space="preserve"> migrant health programs</w:t>
      </w:r>
      <w:r>
        <w:rPr>
          <w:rFonts w:ascii="Arial" w:eastAsia="Arial" w:hAnsi="Arial" w:cs="Arial"/>
        </w:rPr>
        <w:t>;</w:t>
      </w:r>
      <w:r w:rsidRPr="00594E0B">
        <w:rPr>
          <w:rFonts w:ascii="Arial" w:eastAsia="Arial" w:hAnsi="Arial" w:cs="Arial"/>
        </w:rPr>
        <w:t xml:space="preserve"> and other provider settings across the </w:t>
      </w:r>
      <w:r>
        <w:rPr>
          <w:rFonts w:ascii="Arial" w:eastAsia="Arial" w:hAnsi="Arial" w:cs="Arial"/>
        </w:rPr>
        <w:t>S</w:t>
      </w:r>
      <w:r w:rsidRPr="00594E0B">
        <w:rPr>
          <w:rFonts w:ascii="Arial" w:eastAsia="Arial" w:hAnsi="Arial" w:cs="Arial"/>
        </w:rPr>
        <w:t>tate</w:t>
      </w:r>
      <w:r>
        <w:rPr>
          <w:rFonts w:ascii="Arial" w:eastAsia="Arial" w:hAnsi="Arial" w:cs="Arial"/>
        </w:rPr>
        <w:t xml:space="preserve">.  The department shall </w:t>
      </w:r>
      <w:r w:rsidRPr="00594E0B">
        <w:rPr>
          <w:rFonts w:ascii="Arial" w:eastAsia="Arial" w:hAnsi="Arial" w:cs="Arial"/>
        </w:rPr>
        <w:t xml:space="preserve">create and deliver a public information campaign designed to promote the availability of these services, with particular focus on </w:t>
      </w:r>
      <w:r>
        <w:rPr>
          <w:rFonts w:ascii="Arial" w:eastAsia="Arial" w:hAnsi="Arial" w:cs="Arial"/>
        </w:rPr>
        <w:t>individuals</w:t>
      </w:r>
      <w:r w:rsidRPr="00594E0B">
        <w:rPr>
          <w:rFonts w:ascii="Arial" w:eastAsia="Arial" w:hAnsi="Arial" w:cs="Arial"/>
        </w:rPr>
        <w:t xml:space="preserve"> who </w:t>
      </w:r>
      <w:r>
        <w:rPr>
          <w:rFonts w:ascii="Arial" w:eastAsia="Arial" w:hAnsi="Arial" w:cs="Arial"/>
        </w:rPr>
        <w:t>use</w:t>
      </w:r>
      <w:r w:rsidRPr="00594E0B">
        <w:rPr>
          <w:rFonts w:ascii="Arial" w:eastAsia="Arial" w:hAnsi="Arial" w:cs="Arial"/>
        </w:rPr>
        <w:t xml:space="preserve"> a primary language other than English</w:t>
      </w:r>
      <w:r>
        <w:rPr>
          <w:rFonts w:ascii="Arial" w:eastAsia="Arial" w:hAnsi="Arial" w:cs="Arial"/>
        </w:rPr>
        <w:t>,</w:t>
      </w:r>
      <w:r w:rsidRPr="00594E0B">
        <w:rPr>
          <w:rFonts w:ascii="Arial" w:eastAsia="Arial" w:hAnsi="Arial" w:cs="Arial"/>
        </w:rPr>
        <w:t xml:space="preserve"> including deaf and hard-of-hearing individuals.</w:t>
      </w:r>
    </w:p>
    <w:p w:rsidR="00BD196C" w:rsidP="00BD196C">
      <w:pPr>
        <w:ind w:left="360" w:firstLine="360"/>
        <w:rPr>
          <w:rFonts w:ascii="Arial" w:eastAsia="Arial" w:hAnsi="Arial" w:cs="Arial"/>
        </w:rPr>
      </w:pPr>
      <w:bookmarkStart w:id="5" w:name="_BILL_SECTION_UNALLOCATED__8ac36ca1_f2d9"/>
      <w:bookmarkStart w:id="6" w:name="_INSTRUCTION__b215d31c_1405_4592_a6fc_3e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538cac1_f553_426b"/>
      <w:r>
        <w:rPr>
          <w:rFonts w:ascii="Arial" w:eastAsia="Arial" w:hAnsi="Arial" w:cs="Arial"/>
          <w:b/>
          <w:sz w:val="24"/>
        </w:rPr>
        <w:t>2</w:t>
      </w:r>
      <w:bookmarkEnd w:id="7"/>
      <w:r>
        <w:rPr>
          <w:rFonts w:ascii="Arial" w:eastAsia="Arial" w:hAnsi="Arial" w:cs="Arial"/>
          <w:b/>
          <w:sz w:val="24"/>
        </w:rPr>
        <w:t>. Report by department. Resolved:</w:t>
      </w:r>
      <w:r>
        <w:rPr>
          <w:rFonts w:ascii="Arial" w:eastAsia="Arial" w:hAnsi="Arial" w:cs="Arial"/>
        </w:rPr>
        <w:t xml:space="preserve">  That, by February 1, 2025, the Department of Health and Human Services shall report on its progress toward implementing the requirements of section 1 to the joint standing committee of the Legislature having jurisdiction over health and human services matters.</w:t>
      </w:r>
    </w:p>
    <w:p w:rsidR="00BD196C" w:rsidP="00BD196C">
      <w:pPr>
        <w:ind w:left="360" w:firstLine="360"/>
        <w:rPr>
          <w:rFonts w:ascii="Arial" w:eastAsia="Arial" w:hAnsi="Arial" w:cs="Arial"/>
        </w:rPr>
      </w:pPr>
      <w:bookmarkStart w:id="8" w:name="_INSTRUCTION__c57d6fe7_1cb5_4595_8425_53"/>
      <w:bookmarkStart w:id="9" w:name="_APPROP_SECTION__08a5be41_2f8b_4fad_a399"/>
      <w:bookmarkEnd w:id="5"/>
      <w:bookmarkEnd w:id="6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7ff60aec_1489_4937"/>
      <w:r>
        <w:rPr>
          <w:rFonts w:ascii="Arial" w:eastAsia="Arial" w:hAnsi="Arial" w:cs="Arial"/>
          <w:b/>
          <w:sz w:val="24"/>
        </w:rPr>
        <w:t>3</w:t>
      </w:r>
      <w:bookmarkEnd w:id="10"/>
      <w:r>
        <w:rPr>
          <w:rFonts w:ascii="Arial" w:eastAsia="Arial" w:hAnsi="Arial" w:cs="Arial"/>
          <w:b/>
          <w:sz w:val="24"/>
        </w:rPr>
        <w:t>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BD196C" w:rsidP="00BD196C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HEALTH AND HUMAN SERVICES, DEPARTMENT OF</w:t>
      </w:r>
    </w:p>
    <w:p w:rsidR="00BD196C" w:rsidP="00BD196C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Maine Center for Disease Control and Prevention 0143</w:t>
      </w:r>
    </w:p>
    <w:p w:rsidR="00BD196C" w:rsidP="00BD196C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for a public information campaign to promote translation and interpretation services in health care settings.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B5E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196C" w:rsidP="00BB5E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2023-24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2024-25</w:t>
            </w:r>
          </w:p>
        </w:tc>
      </w:tr>
      <w:tr w:rsidTr="00BB5E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196C" w:rsidP="00BB5E8C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$15,000</w:t>
            </w:r>
          </w:p>
        </w:tc>
      </w:tr>
      <w:tr w:rsidTr="00BB5E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196C" w:rsidP="00BB5E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BB5E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BD196C" w:rsidP="00BB5E8C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BD196C" w:rsidP="00BB5E8C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$15,000</w:t>
            </w:r>
          </w:p>
        </w:tc>
      </w:tr>
      <w:bookmarkEnd w:id="1"/>
      <w:bookmarkEnd w:id="2"/>
      <w:bookmarkEnd w:id="3"/>
      <w:bookmarkEnd w:id="8"/>
      <w:bookmarkEnd w:id="9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LR0443, item 5 - 131st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Health and Human Services to Promote Translation and Interpretation Services in Health Care Settings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94E0B"/>
    <w:rsid w:val="00610E2A"/>
    <w:rsid w:val="00641982"/>
    <w:rsid w:val="00641CF9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5E8C"/>
    <w:rsid w:val="00BC0528"/>
    <w:rsid w:val="00BC3B30"/>
    <w:rsid w:val="00BD196C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